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rPr>
          <w:rFonts w:ascii="宋体_GB2312" w:hAnsi="宋体_GB2312" w:eastAsia="宋体_GB2312"/>
          <w:b/>
          <w:sz w:val="44"/>
          <w:szCs w:val="44"/>
        </w:rPr>
      </w:pPr>
    </w:p>
    <w:p>
      <w:pPr>
        <w:pStyle w:val="183"/>
        <w:widowControl/>
        <w:autoSpaceDE w:val="0"/>
        <w:autoSpaceDN w:val="0"/>
        <w:adjustRightInd w:val="0"/>
        <w:spacing w:before="0" w:after="0" w:afterLines="0" w:line="276" w:lineRule="auto"/>
        <w:ind w:firstLine="883" w:firstLineChars="200"/>
        <w:jc w:val="center"/>
        <w:textAlignment w:val="bottom"/>
        <w:rPr>
          <w:rFonts w:ascii="宋体_GB2312" w:hAnsi="宋体_GB2312" w:eastAsia="宋体_GB2312"/>
          <w:b/>
          <w:sz w:val="44"/>
          <w:szCs w:val="44"/>
        </w:rPr>
      </w:pPr>
      <w:r>
        <w:rPr>
          <w:rFonts w:hint="eastAsia" w:ascii="宋体_GB2312" w:hAnsi="宋体_GB2312" w:eastAsia="宋体_GB2312"/>
          <w:b/>
          <w:sz w:val="44"/>
          <w:szCs w:val="44"/>
        </w:rPr>
        <w:t>中国联通数字通信电缆技术规范书（2020版）</w:t>
      </w: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r>
        <w:rPr>
          <w:rFonts w:hint="eastAsia" w:ascii="宋体_GB2312" w:hAnsi="宋体_GB2312" w:eastAsia="宋体_GB2312"/>
          <w:b/>
          <w:sz w:val="44"/>
          <w:szCs w:val="44"/>
        </w:rPr>
        <w:t>中国联合网络通信有限公司</w:t>
      </w: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hint="eastAsia" w:ascii="宋体_GB2312" w:hAnsi="宋体_GB2312" w:eastAsia="宋体_GB2312"/>
          <w:b/>
          <w:sz w:val="44"/>
          <w:szCs w:val="44"/>
        </w:rPr>
      </w:pPr>
      <w:r>
        <w:rPr>
          <w:rFonts w:ascii="宋体_GB2312" w:hAnsi="宋体_GB2312" w:eastAsia="宋体_GB2312"/>
          <w:b/>
          <w:sz w:val="44"/>
          <w:szCs w:val="44"/>
        </w:rPr>
        <w:t>202</w:t>
      </w:r>
      <w:r>
        <w:rPr>
          <w:rFonts w:hint="eastAsia" w:ascii="宋体_GB2312" w:hAnsi="宋体_GB2312" w:eastAsia="宋体_GB2312"/>
          <w:b/>
          <w:sz w:val="44"/>
          <w:szCs w:val="44"/>
          <w:lang w:val="en-US" w:eastAsia="zh-CN"/>
        </w:rPr>
        <w:t>1</w:t>
      </w:r>
      <w:r>
        <w:rPr>
          <w:rFonts w:hint="eastAsia" w:ascii="宋体_GB2312" w:hAnsi="宋体_GB2312" w:eastAsia="宋体_GB2312"/>
          <w:b/>
          <w:sz w:val="44"/>
          <w:szCs w:val="44"/>
        </w:rPr>
        <w:t>年</w:t>
      </w:r>
      <w:r>
        <w:rPr>
          <w:rFonts w:hint="eastAsia" w:ascii="宋体_GB2312" w:hAnsi="宋体_GB2312" w:eastAsia="宋体_GB2312"/>
          <w:b/>
          <w:sz w:val="44"/>
          <w:szCs w:val="44"/>
          <w:lang w:val="en-US" w:eastAsia="zh-CN"/>
        </w:rPr>
        <w:t>2</w:t>
      </w:r>
      <w:r>
        <w:rPr>
          <w:rFonts w:hint="eastAsia" w:ascii="宋体_GB2312" w:hAnsi="宋体_GB2312" w:eastAsia="宋体_GB2312"/>
          <w:b/>
          <w:sz w:val="44"/>
          <w:szCs w:val="44"/>
        </w:rPr>
        <w:t>月</w:t>
      </w:r>
    </w:p>
    <w:p>
      <w:pPr>
        <w:pStyle w:val="70"/>
        <w:widowControl/>
        <w:autoSpaceDE w:val="0"/>
        <w:autoSpaceDN w:val="0"/>
        <w:spacing w:line="276" w:lineRule="auto"/>
        <w:ind w:firstLine="883" w:firstLineChars="200"/>
        <w:jc w:val="center"/>
        <w:textAlignment w:val="bottom"/>
        <w:rPr>
          <w:rFonts w:hint="eastAsia"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70"/>
        <w:widowControl/>
        <w:autoSpaceDE w:val="0"/>
        <w:autoSpaceDN w:val="0"/>
        <w:spacing w:line="276" w:lineRule="auto"/>
        <w:ind w:firstLine="883" w:firstLineChars="200"/>
        <w:jc w:val="center"/>
        <w:textAlignment w:val="bottom"/>
        <w:rPr>
          <w:rFonts w:ascii="宋体_GB2312" w:hAnsi="宋体_GB2312" w:eastAsia="宋体_GB2312"/>
          <w:b/>
          <w:sz w:val="44"/>
          <w:szCs w:val="44"/>
        </w:rPr>
      </w:pPr>
    </w:p>
    <w:p>
      <w:pPr>
        <w:pStyle w:val="222"/>
        <w:spacing w:after="12" w:line="276" w:lineRule="auto"/>
        <w:jc w:val="center"/>
        <w:rPr>
          <w:rFonts w:ascii="宋体_GB2312" w:hAnsi="宋体_GB2312" w:eastAsia="宋体_GB2312"/>
          <w:color w:val="auto"/>
        </w:rPr>
      </w:pPr>
      <w:r>
        <w:rPr>
          <w:rFonts w:ascii="宋体_GB2312" w:hAnsi="宋体_GB2312" w:eastAsia="宋体_GB2312"/>
          <w:color w:val="auto"/>
          <w:lang w:val="zh-CN"/>
        </w:rPr>
        <w:t xml:space="preserve">目 </w:t>
      </w:r>
      <w:bookmarkStart w:id="267" w:name="_GoBack"/>
      <w:bookmarkEnd w:id="267"/>
      <w:r>
        <w:rPr>
          <w:rFonts w:ascii="宋体_GB2312" w:hAnsi="宋体_GB2312" w:eastAsia="宋体_GB2312"/>
          <w:color w:val="auto"/>
          <w:lang w:val="zh-CN"/>
        </w:rPr>
        <w:t xml:space="preserve">  录</w:t>
      </w:r>
    </w:p>
    <w:p>
      <w:pPr>
        <w:pStyle w:val="32"/>
        <w:tabs>
          <w:tab w:val="right" w:leader="dot" w:pos="9747"/>
          <w:tab w:val="clear" w:pos="9737"/>
        </w:tabs>
      </w:pPr>
      <w:r>
        <w:rPr>
          <w:rFonts w:ascii="宋体_GB2312" w:hAnsi="宋体_GB2312" w:eastAsia="宋体_GB2312"/>
          <w:sz w:val="21"/>
          <w:szCs w:val="21"/>
        </w:rPr>
        <w:fldChar w:fldCharType="begin"/>
      </w:r>
      <w:r>
        <w:rPr>
          <w:rFonts w:ascii="宋体_GB2312" w:hAnsi="宋体_GB2312" w:eastAsia="宋体_GB2312"/>
          <w:sz w:val="21"/>
          <w:szCs w:val="21"/>
        </w:rPr>
        <w:instrText xml:space="preserve"> TOC \o "1-3" \h \z \u </w:instrText>
      </w:r>
      <w:r>
        <w:rPr>
          <w:rFonts w:ascii="宋体_GB2312" w:hAnsi="宋体_GB2312" w:eastAsia="宋体_GB2312"/>
          <w:sz w:val="21"/>
          <w:szCs w:val="21"/>
        </w:rPr>
        <w:fldChar w:fldCharType="separate"/>
      </w: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_Toc9010 </w:instrText>
      </w:r>
      <w:r>
        <w:rPr>
          <w:rFonts w:ascii="宋体_GB2312" w:hAnsi="宋体_GB2312" w:eastAsia="宋体_GB2312"/>
          <w:bCs w:val="0"/>
          <w:szCs w:val="21"/>
          <w:lang w:val="zh-CN"/>
        </w:rPr>
        <w:fldChar w:fldCharType="separate"/>
      </w:r>
      <w:r>
        <w:rPr>
          <w:rFonts w:ascii="宋体_GB2312" w:hAnsi="宋体_GB2312" w:eastAsia="宋体_GB2312"/>
          <w:szCs w:val="24"/>
        </w:rPr>
        <w:t xml:space="preserve">1 </w:t>
      </w:r>
      <w:r>
        <w:rPr>
          <w:rFonts w:hint="eastAsia" w:ascii="宋体_GB2312" w:hAnsi="宋体_GB2312" w:eastAsia="宋体_GB2312"/>
          <w:szCs w:val="24"/>
        </w:rPr>
        <w:t>概述</w:t>
      </w:r>
      <w:r>
        <w:tab/>
      </w:r>
      <w:r>
        <w:fldChar w:fldCharType="begin"/>
      </w:r>
      <w:r>
        <w:instrText xml:space="preserve"> PAGEREF _Toc9010 </w:instrText>
      </w:r>
      <w:r>
        <w:fldChar w:fldCharType="separate"/>
      </w:r>
      <w:r>
        <w:t>3</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_Toc28320 </w:instrText>
      </w:r>
      <w:r>
        <w:rPr>
          <w:rFonts w:ascii="宋体_GB2312" w:hAnsi="宋体_GB2312" w:eastAsia="宋体_GB2312"/>
          <w:bCs w:val="0"/>
          <w:szCs w:val="21"/>
          <w:lang w:val="zh-CN"/>
        </w:rPr>
        <w:fldChar w:fldCharType="separate"/>
      </w:r>
      <w:r>
        <w:rPr>
          <w:rFonts w:ascii="宋体_GB2312" w:hAnsi="宋体_GB2312" w:eastAsia="宋体_GB2312"/>
          <w:szCs w:val="24"/>
        </w:rPr>
        <w:t xml:space="preserve">2 </w:t>
      </w:r>
      <w:r>
        <w:rPr>
          <w:rFonts w:hint="eastAsia" w:ascii="宋体_GB2312" w:hAnsi="宋体_GB2312" w:eastAsia="宋体_GB2312"/>
          <w:szCs w:val="24"/>
        </w:rPr>
        <w:t>类型及规格</w:t>
      </w:r>
      <w:r>
        <w:tab/>
      </w:r>
      <w:r>
        <w:fldChar w:fldCharType="begin"/>
      </w:r>
      <w:r>
        <w:instrText xml:space="preserve"> PAGEREF _Toc28320 </w:instrText>
      </w:r>
      <w:r>
        <w:fldChar w:fldCharType="separate"/>
      </w:r>
      <w:r>
        <w:t>3</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_Toc16114 </w:instrText>
      </w:r>
      <w:r>
        <w:rPr>
          <w:rFonts w:ascii="宋体_GB2312" w:hAnsi="宋体_GB2312" w:eastAsia="宋体_GB2312"/>
          <w:bCs w:val="0"/>
          <w:szCs w:val="21"/>
          <w:lang w:val="zh-CN"/>
        </w:rPr>
        <w:fldChar w:fldCharType="separate"/>
      </w:r>
      <w:r>
        <w:rPr>
          <w:rFonts w:ascii="宋体_GB2312" w:hAnsi="宋体_GB2312" w:eastAsia="宋体_GB2312"/>
        </w:rPr>
        <w:t>2.1</w:t>
      </w:r>
      <w:r>
        <w:rPr>
          <w:rFonts w:hint="eastAsia" w:ascii="宋体_GB2312" w:hAnsi="宋体_GB2312" w:eastAsia="宋体_GB2312"/>
        </w:rPr>
        <w:t>类型</w:t>
      </w:r>
      <w:r>
        <w:tab/>
      </w:r>
      <w:r>
        <w:fldChar w:fldCharType="begin"/>
      </w:r>
      <w:r>
        <w:instrText xml:space="preserve"> PAGEREF _Toc16114 </w:instrText>
      </w:r>
      <w:r>
        <w:fldChar w:fldCharType="separate"/>
      </w:r>
      <w:r>
        <w:t>3</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_Toc3738 </w:instrText>
      </w:r>
      <w:r>
        <w:rPr>
          <w:rFonts w:ascii="宋体_GB2312" w:hAnsi="宋体_GB2312" w:eastAsia="宋体_GB2312"/>
          <w:bCs w:val="0"/>
          <w:szCs w:val="21"/>
          <w:lang w:val="zh-CN"/>
        </w:rPr>
        <w:fldChar w:fldCharType="separate"/>
      </w:r>
      <w:r>
        <w:rPr>
          <w:rFonts w:ascii="宋体_GB2312" w:hAnsi="宋体_GB2312" w:eastAsia="宋体_GB2312"/>
        </w:rPr>
        <w:t>2.2</w:t>
      </w:r>
      <w:r>
        <w:rPr>
          <w:rFonts w:hint="eastAsia" w:ascii="宋体_GB2312" w:hAnsi="宋体_GB2312" w:eastAsia="宋体_GB2312"/>
        </w:rPr>
        <w:t>主要型式及使用场景</w:t>
      </w:r>
      <w:r>
        <w:tab/>
      </w:r>
      <w:r>
        <w:fldChar w:fldCharType="begin"/>
      </w:r>
      <w:r>
        <w:instrText xml:space="preserve"> PAGEREF _Toc3738 </w:instrText>
      </w:r>
      <w:r>
        <w:fldChar w:fldCharType="separate"/>
      </w:r>
      <w:r>
        <w:t>4</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_Toc5239 </w:instrText>
      </w:r>
      <w:r>
        <w:rPr>
          <w:rFonts w:ascii="宋体_GB2312" w:hAnsi="宋体_GB2312" w:eastAsia="宋体_GB2312"/>
          <w:bCs w:val="0"/>
          <w:szCs w:val="21"/>
          <w:lang w:val="zh-CN"/>
        </w:rPr>
        <w:fldChar w:fldCharType="separate"/>
      </w:r>
      <w:r>
        <w:rPr>
          <w:rFonts w:ascii="宋体_GB2312" w:hAnsi="宋体_GB2312" w:eastAsia="宋体_GB2312"/>
        </w:rPr>
        <w:t>2.3</w:t>
      </w:r>
      <w:r>
        <w:rPr>
          <w:rFonts w:hint="eastAsia" w:ascii="宋体_GB2312" w:hAnsi="宋体_GB2312" w:eastAsia="宋体_GB2312"/>
        </w:rPr>
        <w:t>电缆规格</w:t>
      </w:r>
      <w:r>
        <w:tab/>
      </w:r>
      <w:r>
        <w:fldChar w:fldCharType="begin"/>
      </w:r>
      <w:r>
        <w:instrText xml:space="preserve"> PAGEREF _Toc5239 </w:instrText>
      </w:r>
      <w:r>
        <w:fldChar w:fldCharType="separate"/>
      </w:r>
      <w:r>
        <w:t>4</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_Toc16462 </w:instrText>
      </w:r>
      <w:r>
        <w:rPr>
          <w:rFonts w:ascii="宋体_GB2312" w:hAnsi="宋体_GB2312" w:eastAsia="宋体_GB2312"/>
          <w:bCs w:val="0"/>
          <w:szCs w:val="21"/>
          <w:lang w:val="zh-CN"/>
        </w:rPr>
        <w:fldChar w:fldCharType="separate"/>
      </w:r>
      <w:r>
        <w:rPr>
          <w:rFonts w:ascii="宋体_GB2312" w:hAnsi="宋体_GB2312" w:eastAsia="宋体_GB2312"/>
        </w:rPr>
        <w:t>2.4</w:t>
      </w:r>
      <w:r>
        <w:rPr>
          <w:rFonts w:hint="eastAsia" w:ascii="宋体_GB2312" w:hAnsi="宋体_GB2312" w:eastAsia="宋体_GB2312"/>
        </w:rPr>
        <w:t>电缆型号</w:t>
      </w:r>
      <w:r>
        <w:tab/>
      </w:r>
      <w:r>
        <w:fldChar w:fldCharType="begin"/>
      </w:r>
      <w:r>
        <w:instrText xml:space="preserve"> PAGEREF _Toc16462 </w:instrText>
      </w:r>
      <w:r>
        <w:fldChar w:fldCharType="separate"/>
      </w:r>
      <w:r>
        <w:t>4</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_Toc28851 </w:instrText>
      </w:r>
      <w:r>
        <w:rPr>
          <w:rFonts w:ascii="宋体_GB2312" w:hAnsi="宋体_GB2312" w:eastAsia="宋体_GB2312"/>
          <w:bCs w:val="0"/>
          <w:szCs w:val="21"/>
          <w:lang w:val="zh-CN"/>
        </w:rPr>
        <w:fldChar w:fldCharType="separate"/>
      </w:r>
      <w:r>
        <w:rPr>
          <w:rFonts w:ascii="宋体_GB2312" w:hAnsi="宋体_GB2312" w:eastAsia="宋体_GB2312"/>
          <w:szCs w:val="24"/>
        </w:rPr>
        <w:t>3</w:t>
      </w:r>
      <w:r>
        <w:rPr>
          <w:rFonts w:hint="eastAsia" w:ascii="宋体_GB2312" w:hAnsi="宋体_GB2312" w:eastAsia="宋体_GB2312"/>
          <w:szCs w:val="24"/>
        </w:rPr>
        <w:t>技术要求</w:t>
      </w:r>
      <w:r>
        <w:tab/>
      </w:r>
      <w:r>
        <w:fldChar w:fldCharType="begin"/>
      </w:r>
      <w:r>
        <w:instrText xml:space="preserve"> PAGEREF _Toc28851 </w:instrText>
      </w:r>
      <w:r>
        <w:fldChar w:fldCharType="separate"/>
      </w:r>
      <w:r>
        <w:t>6</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_Toc16187 </w:instrText>
      </w:r>
      <w:r>
        <w:rPr>
          <w:rFonts w:ascii="宋体_GB2312" w:hAnsi="宋体_GB2312" w:eastAsia="宋体_GB2312"/>
          <w:bCs w:val="0"/>
          <w:szCs w:val="21"/>
          <w:lang w:val="zh-CN"/>
        </w:rPr>
        <w:fldChar w:fldCharType="separate"/>
      </w:r>
      <w:r>
        <w:rPr>
          <w:rFonts w:ascii="宋体_GB2312" w:hAnsi="宋体_GB2312" w:eastAsia="宋体_GB2312"/>
        </w:rPr>
        <w:t>3.1</w:t>
      </w:r>
      <w:r>
        <w:rPr>
          <w:rFonts w:hint="eastAsia" w:ascii="宋体_GB2312" w:hAnsi="宋体_GB2312" w:eastAsia="宋体_GB2312"/>
        </w:rPr>
        <w:t>导体</w:t>
      </w:r>
      <w:r>
        <w:tab/>
      </w:r>
      <w:r>
        <w:fldChar w:fldCharType="begin"/>
      </w:r>
      <w:r>
        <w:instrText xml:space="preserve"> PAGEREF _Toc16187 </w:instrText>
      </w:r>
      <w:r>
        <w:fldChar w:fldCharType="separate"/>
      </w:r>
      <w:r>
        <w:t>6</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_Toc557 </w:instrText>
      </w:r>
      <w:r>
        <w:rPr>
          <w:rFonts w:ascii="宋体_GB2312" w:hAnsi="宋体_GB2312" w:eastAsia="宋体_GB2312"/>
          <w:bCs w:val="0"/>
          <w:szCs w:val="21"/>
          <w:lang w:val="zh-CN"/>
        </w:rPr>
        <w:fldChar w:fldCharType="separate"/>
      </w:r>
      <w:r>
        <w:rPr>
          <w:rFonts w:ascii="宋体_GB2312" w:hAnsi="宋体_GB2312" w:eastAsia="宋体_GB2312"/>
        </w:rPr>
        <w:t>3.2</w:t>
      </w:r>
      <w:r>
        <w:rPr>
          <w:rFonts w:hint="eastAsia" w:ascii="宋体_GB2312" w:hAnsi="宋体_GB2312" w:eastAsia="宋体_GB2312"/>
        </w:rPr>
        <w:t>绝缘</w:t>
      </w:r>
      <w:r>
        <w:tab/>
      </w:r>
      <w:r>
        <w:fldChar w:fldCharType="begin"/>
      </w:r>
      <w:r>
        <w:instrText xml:space="preserve"> PAGEREF _Toc557 </w:instrText>
      </w:r>
      <w:r>
        <w:fldChar w:fldCharType="separate"/>
      </w:r>
      <w:r>
        <w:t>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_Toc1196 </w:instrText>
      </w:r>
      <w:r>
        <w:rPr>
          <w:rFonts w:ascii="宋体_GB2312" w:hAnsi="宋体_GB2312" w:eastAsia="宋体_GB2312"/>
          <w:bCs w:val="0"/>
          <w:szCs w:val="21"/>
          <w:lang w:val="zh-CN"/>
        </w:rPr>
        <w:fldChar w:fldCharType="separate"/>
      </w:r>
      <w:r>
        <w:rPr>
          <w:rFonts w:ascii="宋体_GB2312" w:hAnsi="宋体_GB2312" w:eastAsia="宋体_GB2312"/>
          <w:lang w:eastAsia="zh-CN"/>
        </w:rPr>
        <w:t>3.2.1</w:t>
      </w:r>
      <w:r>
        <w:rPr>
          <w:rFonts w:hint="eastAsia" w:ascii="宋体_GB2312" w:hAnsi="宋体_GB2312" w:eastAsia="宋体_GB2312"/>
        </w:rPr>
        <w:t>绝缘材料</w:t>
      </w:r>
      <w:r>
        <w:tab/>
      </w:r>
      <w:r>
        <w:fldChar w:fldCharType="begin"/>
      </w:r>
      <w:r>
        <w:instrText xml:space="preserve"> PAGEREF _Toc1196 </w:instrText>
      </w:r>
      <w:r>
        <w:fldChar w:fldCharType="separate"/>
      </w:r>
      <w:r>
        <w:t>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_Toc22110 </w:instrText>
      </w:r>
      <w:r>
        <w:rPr>
          <w:rFonts w:ascii="宋体_GB2312" w:hAnsi="宋体_GB2312" w:eastAsia="宋体_GB2312"/>
          <w:bCs w:val="0"/>
          <w:szCs w:val="21"/>
          <w:lang w:val="zh-CN"/>
        </w:rPr>
        <w:fldChar w:fldCharType="separate"/>
      </w:r>
      <w:r>
        <w:rPr>
          <w:rFonts w:ascii="宋体_GB2312" w:hAnsi="宋体_GB2312" w:eastAsia="宋体_GB2312"/>
          <w:lang w:eastAsia="zh-CN"/>
        </w:rPr>
        <w:t>3.2.2</w:t>
      </w:r>
      <w:r>
        <w:rPr>
          <w:rFonts w:hint="eastAsia" w:ascii="宋体_GB2312" w:hAnsi="宋体_GB2312" w:eastAsia="宋体_GB2312"/>
        </w:rPr>
        <w:t>绝缘结构</w:t>
      </w:r>
      <w:r>
        <w:tab/>
      </w:r>
      <w:r>
        <w:fldChar w:fldCharType="begin"/>
      </w:r>
      <w:r>
        <w:instrText xml:space="preserve"> PAGEREF _Toc22110 </w:instrText>
      </w:r>
      <w:r>
        <w:fldChar w:fldCharType="separate"/>
      </w:r>
      <w:r>
        <w:t>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_Toc25637 </w:instrText>
      </w:r>
      <w:r>
        <w:rPr>
          <w:rFonts w:ascii="宋体_GB2312" w:hAnsi="宋体_GB2312" w:eastAsia="宋体_GB2312"/>
          <w:bCs w:val="0"/>
          <w:szCs w:val="21"/>
          <w:lang w:val="zh-CN"/>
        </w:rPr>
        <w:fldChar w:fldCharType="separate"/>
      </w:r>
      <w:r>
        <w:rPr>
          <w:rFonts w:ascii="宋体_GB2312" w:hAnsi="宋体_GB2312" w:eastAsia="宋体_GB2312"/>
          <w:lang w:eastAsia="zh-CN"/>
        </w:rPr>
        <w:t>3.2.3</w:t>
      </w:r>
      <w:r>
        <w:rPr>
          <w:rFonts w:hint="eastAsia" w:ascii="宋体_GB2312" w:hAnsi="宋体_GB2312" w:eastAsia="宋体_GB2312"/>
        </w:rPr>
        <w:t>绝缘厚度</w:t>
      </w:r>
      <w:r>
        <w:tab/>
      </w:r>
      <w:r>
        <w:fldChar w:fldCharType="begin"/>
      </w:r>
      <w:r>
        <w:instrText xml:space="preserve"> PAGEREF _Toc25637 </w:instrText>
      </w:r>
      <w:r>
        <w:fldChar w:fldCharType="separate"/>
      </w:r>
      <w:r>
        <w:t>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_Toc18154 </w:instrText>
      </w:r>
      <w:r>
        <w:rPr>
          <w:rFonts w:ascii="宋体_GB2312" w:hAnsi="宋体_GB2312" w:eastAsia="宋体_GB2312"/>
          <w:bCs w:val="0"/>
          <w:szCs w:val="21"/>
          <w:lang w:val="zh-CN"/>
        </w:rPr>
        <w:fldChar w:fldCharType="separate"/>
      </w:r>
      <w:r>
        <w:rPr>
          <w:rFonts w:ascii="宋体_GB2312" w:hAnsi="宋体_GB2312" w:eastAsia="宋体_GB2312"/>
          <w:lang w:eastAsia="zh-CN"/>
        </w:rPr>
        <w:t>3.2.4</w:t>
      </w:r>
      <w:r>
        <w:rPr>
          <w:rFonts w:hint="eastAsia" w:ascii="宋体_GB2312" w:hAnsi="宋体_GB2312" w:eastAsia="宋体_GB2312"/>
        </w:rPr>
        <w:t>绝缘火花试验</w:t>
      </w:r>
      <w:r>
        <w:tab/>
      </w:r>
      <w:r>
        <w:fldChar w:fldCharType="begin"/>
      </w:r>
      <w:r>
        <w:instrText xml:space="preserve"> PAGEREF _Toc18154 </w:instrText>
      </w:r>
      <w:r>
        <w:fldChar w:fldCharType="separate"/>
      </w:r>
      <w:r>
        <w:t>7</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_Toc31812 </w:instrText>
      </w:r>
      <w:r>
        <w:rPr>
          <w:rFonts w:ascii="宋体_GB2312" w:hAnsi="宋体_GB2312" w:eastAsia="宋体_GB2312"/>
          <w:bCs w:val="0"/>
          <w:szCs w:val="21"/>
          <w:lang w:val="zh-CN"/>
        </w:rPr>
        <w:fldChar w:fldCharType="separate"/>
      </w:r>
      <w:r>
        <w:rPr>
          <w:rFonts w:ascii="宋体_GB2312" w:hAnsi="宋体_GB2312" w:eastAsia="宋体_GB2312"/>
          <w:lang w:eastAsia="zh-CN"/>
        </w:rPr>
        <w:t>3.2.5</w:t>
      </w:r>
      <w:r>
        <w:rPr>
          <w:rFonts w:hint="eastAsia" w:ascii="宋体_GB2312" w:hAnsi="宋体_GB2312" w:eastAsia="宋体_GB2312"/>
        </w:rPr>
        <w:t>绝缘颜色标识</w:t>
      </w:r>
      <w:r>
        <w:tab/>
      </w:r>
      <w:r>
        <w:fldChar w:fldCharType="begin"/>
      </w:r>
      <w:r>
        <w:instrText xml:space="preserve"> PAGEREF _Toc31812 </w:instrText>
      </w:r>
      <w:r>
        <w:fldChar w:fldCharType="separate"/>
      </w:r>
      <w:r>
        <w:t>7</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_Toc32107 </w:instrText>
      </w:r>
      <w:r>
        <w:rPr>
          <w:rFonts w:ascii="宋体_GB2312" w:hAnsi="宋体_GB2312" w:eastAsia="宋体_GB2312"/>
          <w:bCs w:val="0"/>
          <w:szCs w:val="21"/>
          <w:lang w:val="zh-CN"/>
        </w:rPr>
        <w:fldChar w:fldCharType="separate"/>
      </w:r>
      <w:r>
        <w:rPr>
          <w:rFonts w:ascii="宋体_GB2312" w:hAnsi="宋体_GB2312" w:eastAsia="宋体_GB2312"/>
        </w:rPr>
        <w:t>3.2.6</w:t>
      </w:r>
      <w:r>
        <w:rPr>
          <w:rFonts w:hint="eastAsia" w:ascii="宋体_GB2312" w:hAnsi="宋体_GB2312" w:eastAsia="宋体_GB2312"/>
        </w:rPr>
        <w:t>绝缘机械性能和环境性能</w:t>
      </w:r>
      <w:r>
        <w:tab/>
      </w:r>
      <w:r>
        <w:fldChar w:fldCharType="begin"/>
      </w:r>
      <w:r>
        <w:instrText xml:space="preserve"> PAGEREF _Toc32107 </w:instrText>
      </w:r>
      <w:r>
        <w:fldChar w:fldCharType="separate"/>
      </w:r>
      <w:r>
        <w:t>7</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_Toc10181 </w:instrText>
      </w:r>
      <w:r>
        <w:rPr>
          <w:rFonts w:ascii="宋体_GB2312" w:hAnsi="宋体_GB2312" w:eastAsia="宋体_GB2312"/>
          <w:bCs w:val="0"/>
          <w:szCs w:val="21"/>
          <w:lang w:val="zh-CN"/>
        </w:rPr>
        <w:fldChar w:fldCharType="separate"/>
      </w:r>
      <w:r>
        <w:rPr>
          <w:rFonts w:ascii="宋体_GB2312" w:hAnsi="宋体_GB2312" w:eastAsia="宋体_GB2312"/>
        </w:rPr>
        <w:t>3.3</w:t>
      </w:r>
      <w:r>
        <w:rPr>
          <w:rFonts w:hint="eastAsia" w:ascii="宋体_GB2312" w:hAnsi="宋体_GB2312" w:eastAsia="宋体_GB2312"/>
        </w:rPr>
        <w:t>线对</w:t>
      </w:r>
      <w:r>
        <w:tab/>
      </w:r>
      <w:r>
        <w:fldChar w:fldCharType="begin"/>
      </w:r>
      <w:r>
        <w:instrText xml:space="preserve"> PAGEREF _Toc10181 </w:instrText>
      </w:r>
      <w:r>
        <w:fldChar w:fldCharType="separate"/>
      </w:r>
      <w:r>
        <w:t>8</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_Toc11001 </w:instrText>
      </w:r>
      <w:r>
        <w:rPr>
          <w:rFonts w:ascii="宋体_GB2312" w:hAnsi="宋体_GB2312" w:eastAsia="宋体_GB2312"/>
          <w:bCs w:val="0"/>
          <w:szCs w:val="21"/>
          <w:lang w:val="zh-CN"/>
        </w:rPr>
        <w:fldChar w:fldCharType="separate"/>
      </w:r>
      <w:r>
        <w:rPr>
          <w:rFonts w:ascii="宋体_GB2312" w:hAnsi="宋体_GB2312" w:eastAsia="宋体_GB2312"/>
          <w:lang w:eastAsia="zh-CN"/>
        </w:rPr>
        <w:t>3.3.1</w:t>
      </w:r>
      <w:r>
        <w:rPr>
          <w:rFonts w:hint="eastAsia" w:ascii="宋体_GB2312" w:hAnsi="宋体_GB2312" w:eastAsia="宋体_GB2312"/>
        </w:rPr>
        <w:t>线对结构</w:t>
      </w:r>
      <w:r>
        <w:tab/>
      </w:r>
      <w:r>
        <w:fldChar w:fldCharType="begin"/>
      </w:r>
      <w:r>
        <w:instrText xml:space="preserve"> PAGEREF _Toc11001 </w:instrText>
      </w:r>
      <w:r>
        <w:fldChar w:fldCharType="separate"/>
      </w:r>
      <w:r>
        <w:t>8</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_Toc14215 </w:instrText>
      </w:r>
      <w:r>
        <w:rPr>
          <w:rFonts w:ascii="宋体_GB2312" w:hAnsi="宋体_GB2312" w:eastAsia="宋体_GB2312"/>
          <w:bCs w:val="0"/>
          <w:szCs w:val="21"/>
          <w:lang w:val="zh-CN"/>
        </w:rPr>
        <w:fldChar w:fldCharType="separate"/>
      </w:r>
      <w:r>
        <w:rPr>
          <w:rFonts w:ascii="宋体_GB2312" w:hAnsi="宋体_GB2312" w:eastAsia="宋体_GB2312"/>
          <w:lang w:eastAsia="zh-CN"/>
        </w:rPr>
        <w:t>3.3.2</w:t>
      </w:r>
      <w:r>
        <w:rPr>
          <w:rFonts w:hint="eastAsia" w:ascii="宋体_GB2312" w:hAnsi="宋体_GB2312" w:eastAsia="宋体_GB2312"/>
        </w:rPr>
        <w:t>线对色序</w:t>
      </w:r>
      <w:r>
        <w:tab/>
      </w:r>
      <w:r>
        <w:fldChar w:fldCharType="begin"/>
      </w:r>
      <w:r>
        <w:instrText xml:space="preserve"> PAGEREF _Toc14215 </w:instrText>
      </w:r>
      <w:r>
        <w:fldChar w:fldCharType="separate"/>
      </w:r>
      <w:r>
        <w:t>8</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_Toc14483 </w:instrText>
      </w:r>
      <w:r>
        <w:rPr>
          <w:rFonts w:ascii="宋体_GB2312" w:hAnsi="宋体_GB2312" w:eastAsia="宋体_GB2312"/>
          <w:bCs w:val="0"/>
          <w:szCs w:val="21"/>
          <w:lang w:val="zh-CN"/>
        </w:rPr>
        <w:fldChar w:fldCharType="separate"/>
      </w:r>
      <w:r>
        <w:rPr>
          <w:rFonts w:ascii="宋体_GB2312" w:hAnsi="宋体_GB2312" w:eastAsia="宋体_GB2312"/>
          <w:lang w:eastAsia="zh-CN"/>
        </w:rPr>
        <w:t>3.3.3</w:t>
      </w:r>
      <w:r>
        <w:rPr>
          <w:rFonts w:hint="eastAsia" w:ascii="宋体_GB2312" w:hAnsi="宋体_GB2312" w:eastAsia="宋体_GB2312"/>
        </w:rPr>
        <w:t>线对屏蔽</w:t>
      </w:r>
      <w:r>
        <w:tab/>
      </w:r>
      <w:r>
        <w:fldChar w:fldCharType="begin"/>
      </w:r>
      <w:r>
        <w:instrText xml:space="preserve"> PAGEREF _Toc14483 </w:instrText>
      </w:r>
      <w:r>
        <w:fldChar w:fldCharType="separate"/>
      </w:r>
      <w:r>
        <w:t>8</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_Toc17852 </w:instrText>
      </w:r>
      <w:r>
        <w:rPr>
          <w:rFonts w:ascii="宋体_GB2312" w:hAnsi="宋体_GB2312" w:eastAsia="宋体_GB2312"/>
          <w:bCs w:val="0"/>
          <w:szCs w:val="21"/>
          <w:lang w:val="zh-CN"/>
        </w:rPr>
        <w:fldChar w:fldCharType="separate"/>
      </w:r>
      <w:r>
        <w:rPr>
          <w:rFonts w:ascii="宋体_GB2312" w:hAnsi="宋体_GB2312" w:eastAsia="宋体_GB2312"/>
        </w:rPr>
        <w:t>3.4</w:t>
      </w:r>
      <w:r>
        <w:rPr>
          <w:rFonts w:hint="eastAsia" w:ascii="宋体_GB2312" w:hAnsi="宋体_GB2312" w:eastAsia="宋体_GB2312"/>
        </w:rPr>
        <w:t>子单位</w:t>
      </w:r>
      <w:r>
        <w:tab/>
      </w:r>
      <w:r>
        <w:fldChar w:fldCharType="begin"/>
      </w:r>
      <w:r>
        <w:instrText xml:space="preserve"> PAGEREF _Toc17852 </w:instrText>
      </w:r>
      <w:r>
        <w:fldChar w:fldCharType="separate"/>
      </w:r>
      <w:r>
        <w:t>9</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_Toc8202 </w:instrText>
      </w:r>
      <w:r>
        <w:rPr>
          <w:rFonts w:ascii="宋体_GB2312" w:hAnsi="宋体_GB2312" w:eastAsia="宋体_GB2312"/>
          <w:bCs w:val="0"/>
          <w:szCs w:val="21"/>
          <w:lang w:val="zh-CN"/>
        </w:rPr>
        <w:fldChar w:fldCharType="separate"/>
      </w:r>
      <w:r>
        <w:rPr>
          <w:rFonts w:ascii="宋体_GB2312" w:hAnsi="宋体_GB2312" w:eastAsia="宋体_GB2312"/>
        </w:rPr>
        <w:t>3.5</w:t>
      </w:r>
      <w:r>
        <w:rPr>
          <w:rFonts w:hint="eastAsia" w:ascii="宋体_GB2312" w:hAnsi="宋体_GB2312" w:eastAsia="宋体_GB2312"/>
        </w:rPr>
        <w:t>缆芯</w:t>
      </w:r>
      <w:r>
        <w:tab/>
      </w:r>
      <w:r>
        <w:fldChar w:fldCharType="begin"/>
      </w:r>
      <w:r>
        <w:instrText xml:space="preserve"> PAGEREF _Toc8202 </w:instrText>
      </w:r>
      <w:r>
        <w:fldChar w:fldCharType="separate"/>
      </w:r>
      <w:r>
        <w:t>10</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_Toc13236 </w:instrText>
      </w:r>
      <w:r>
        <w:rPr>
          <w:rFonts w:ascii="宋体_GB2312" w:hAnsi="宋体_GB2312" w:eastAsia="宋体_GB2312"/>
          <w:bCs w:val="0"/>
          <w:szCs w:val="21"/>
          <w:lang w:val="zh-CN"/>
        </w:rPr>
        <w:fldChar w:fldCharType="separate"/>
      </w:r>
      <w:r>
        <w:rPr>
          <w:rFonts w:ascii="宋体_GB2312" w:hAnsi="宋体_GB2312" w:eastAsia="宋体_GB2312"/>
          <w:lang w:eastAsia="zh-CN"/>
        </w:rPr>
        <w:t>3.5.1</w:t>
      </w:r>
      <w:r>
        <w:rPr>
          <w:rFonts w:hint="eastAsia" w:ascii="宋体_GB2312" w:hAnsi="宋体_GB2312" w:eastAsia="宋体_GB2312"/>
          <w:lang w:eastAsia="zh-CN"/>
        </w:rPr>
        <w:t>缆芯排列</w:t>
      </w:r>
      <w:r>
        <w:tab/>
      </w:r>
      <w:r>
        <w:fldChar w:fldCharType="begin"/>
      </w:r>
      <w:r>
        <w:instrText xml:space="preserve"> PAGEREF _Toc13236 </w:instrText>
      </w:r>
      <w:r>
        <w:fldChar w:fldCharType="separate"/>
      </w:r>
      <w:r>
        <w:t>10</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_Toc22825 </w:instrText>
      </w:r>
      <w:r>
        <w:rPr>
          <w:rFonts w:ascii="宋体_GB2312" w:hAnsi="宋体_GB2312" w:eastAsia="宋体_GB2312"/>
          <w:bCs w:val="0"/>
          <w:szCs w:val="21"/>
          <w:lang w:val="zh-CN"/>
        </w:rPr>
        <w:fldChar w:fldCharType="separate"/>
      </w:r>
      <w:r>
        <w:rPr>
          <w:rFonts w:ascii="宋体_GB2312" w:hAnsi="宋体_GB2312" w:eastAsia="宋体_GB2312"/>
          <w:lang w:eastAsia="zh-CN"/>
        </w:rPr>
        <w:t>3.5.2</w:t>
      </w:r>
      <w:r>
        <w:rPr>
          <w:rFonts w:hint="eastAsia" w:ascii="宋体_GB2312" w:hAnsi="宋体_GB2312" w:eastAsia="宋体_GB2312"/>
          <w:lang w:eastAsia="zh-CN"/>
        </w:rPr>
        <w:t>缆芯包带</w:t>
      </w:r>
      <w:r>
        <w:tab/>
      </w:r>
      <w:r>
        <w:fldChar w:fldCharType="begin"/>
      </w:r>
      <w:r>
        <w:instrText xml:space="preserve"> PAGEREF _Toc22825 </w:instrText>
      </w:r>
      <w:r>
        <w:fldChar w:fldCharType="separate"/>
      </w:r>
      <w:r>
        <w:t>10</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_Toc12000 </w:instrText>
      </w:r>
      <w:r>
        <w:rPr>
          <w:rFonts w:ascii="宋体_GB2312" w:hAnsi="宋体_GB2312" w:eastAsia="宋体_GB2312"/>
          <w:bCs w:val="0"/>
          <w:szCs w:val="21"/>
          <w:lang w:val="zh-CN"/>
        </w:rPr>
        <w:fldChar w:fldCharType="separate"/>
      </w:r>
      <w:r>
        <w:rPr>
          <w:rFonts w:ascii="宋体_GB2312" w:hAnsi="宋体_GB2312" w:eastAsia="宋体_GB2312"/>
          <w:lang w:eastAsia="zh-CN"/>
        </w:rPr>
        <w:t>3.5.3</w:t>
      </w:r>
      <w:r>
        <w:rPr>
          <w:rFonts w:hint="eastAsia" w:ascii="宋体_GB2312" w:hAnsi="宋体_GB2312" w:eastAsia="宋体_GB2312"/>
          <w:lang w:eastAsia="zh-CN"/>
        </w:rPr>
        <w:t>总屏蔽</w:t>
      </w:r>
      <w:r>
        <w:tab/>
      </w:r>
      <w:r>
        <w:fldChar w:fldCharType="begin"/>
      </w:r>
      <w:r>
        <w:instrText xml:space="preserve"> PAGEREF _Toc12000 </w:instrText>
      </w:r>
      <w:r>
        <w:fldChar w:fldCharType="separate"/>
      </w:r>
      <w:r>
        <w:t>10</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_Toc25896 </w:instrText>
      </w:r>
      <w:r>
        <w:rPr>
          <w:rFonts w:ascii="宋体_GB2312" w:hAnsi="宋体_GB2312" w:eastAsia="宋体_GB2312"/>
          <w:bCs w:val="0"/>
          <w:szCs w:val="21"/>
          <w:lang w:val="zh-CN"/>
        </w:rPr>
        <w:fldChar w:fldCharType="separate"/>
      </w:r>
      <w:r>
        <w:rPr>
          <w:rFonts w:ascii="宋体_GB2312" w:hAnsi="宋体_GB2312" w:eastAsia="宋体_GB2312"/>
        </w:rPr>
        <w:t>3.6</w:t>
      </w:r>
      <w:r>
        <w:rPr>
          <w:rFonts w:hint="eastAsia" w:ascii="宋体_GB2312" w:hAnsi="宋体_GB2312" w:eastAsia="宋体_GB2312"/>
        </w:rPr>
        <w:t>护套</w:t>
      </w:r>
      <w:r>
        <w:tab/>
      </w:r>
      <w:r>
        <w:fldChar w:fldCharType="begin"/>
      </w:r>
      <w:r>
        <w:instrText xml:space="preserve"> PAGEREF _Toc25896 </w:instrText>
      </w:r>
      <w:r>
        <w:fldChar w:fldCharType="separate"/>
      </w:r>
      <w:r>
        <w:t>10</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_Toc16123 </w:instrText>
      </w:r>
      <w:r>
        <w:rPr>
          <w:rFonts w:ascii="宋体_GB2312" w:hAnsi="宋体_GB2312" w:eastAsia="宋体_GB2312"/>
          <w:bCs w:val="0"/>
          <w:szCs w:val="21"/>
          <w:lang w:val="zh-CN"/>
        </w:rPr>
        <w:fldChar w:fldCharType="separate"/>
      </w:r>
      <w:r>
        <w:rPr>
          <w:rFonts w:ascii="宋体_GB2312" w:hAnsi="宋体_GB2312" w:eastAsia="宋体_GB2312"/>
          <w:lang w:eastAsia="zh-CN"/>
        </w:rPr>
        <w:t>3.6.1</w:t>
      </w:r>
      <w:r>
        <w:rPr>
          <w:rFonts w:hint="eastAsia" w:ascii="宋体_GB2312" w:hAnsi="宋体_GB2312" w:eastAsia="宋体_GB2312"/>
          <w:lang w:eastAsia="zh-CN"/>
        </w:rPr>
        <w:t>护套材料</w:t>
      </w:r>
      <w:r>
        <w:tab/>
      </w:r>
      <w:r>
        <w:fldChar w:fldCharType="begin"/>
      </w:r>
      <w:r>
        <w:instrText xml:space="preserve"> PAGEREF _Toc16123 </w:instrText>
      </w:r>
      <w:r>
        <w:fldChar w:fldCharType="separate"/>
      </w:r>
      <w:r>
        <w:t>10</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_Toc4781 </w:instrText>
      </w:r>
      <w:r>
        <w:rPr>
          <w:rFonts w:ascii="宋体_GB2312" w:hAnsi="宋体_GB2312" w:eastAsia="宋体_GB2312"/>
          <w:bCs w:val="0"/>
          <w:szCs w:val="21"/>
          <w:lang w:val="zh-CN"/>
        </w:rPr>
        <w:fldChar w:fldCharType="separate"/>
      </w:r>
      <w:r>
        <w:rPr>
          <w:rFonts w:ascii="宋体_GB2312" w:hAnsi="宋体_GB2312" w:eastAsia="宋体_GB2312"/>
          <w:lang w:eastAsia="zh-CN"/>
        </w:rPr>
        <w:t>3.6.2</w:t>
      </w:r>
      <w:r>
        <w:rPr>
          <w:rFonts w:hint="eastAsia" w:ascii="宋体_GB2312" w:hAnsi="宋体_GB2312" w:eastAsia="宋体_GB2312"/>
          <w:lang w:eastAsia="zh-CN"/>
        </w:rPr>
        <w:t>护套完整性</w:t>
      </w:r>
      <w:r>
        <w:tab/>
      </w:r>
      <w:r>
        <w:fldChar w:fldCharType="begin"/>
      </w:r>
      <w:r>
        <w:instrText xml:space="preserve"> PAGEREF _Toc4781 </w:instrText>
      </w:r>
      <w:r>
        <w:fldChar w:fldCharType="separate"/>
      </w:r>
      <w:r>
        <w:t>10</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_Toc11907 </w:instrText>
      </w:r>
      <w:r>
        <w:rPr>
          <w:rFonts w:ascii="宋体_GB2312" w:hAnsi="宋体_GB2312" w:eastAsia="宋体_GB2312"/>
          <w:bCs w:val="0"/>
          <w:szCs w:val="21"/>
          <w:lang w:val="zh-CN"/>
        </w:rPr>
        <w:fldChar w:fldCharType="separate"/>
      </w:r>
      <w:r>
        <w:rPr>
          <w:rFonts w:ascii="宋体_GB2312" w:hAnsi="宋体_GB2312" w:eastAsia="宋体_GB2312"/>
          <w:lang w:eastAsia="zh-CN"/>
        </w:rPr>
        <w:t>3.6.3</w:t>
      </w:r>
      <w:r>
        <w:rPr>
          <w:rFonts w:hint="eastAsia" w:ascii="宋体_GB2312" w:hAnsi="宋体_GB2312" w:eastAsia="宋体_GB2312"/>
          <w:lang w:eastAsia="zh-CN"/>
        </w:rPr>
        <w:t>护套最小厚度</w:t>
      </w:r>
      <w:r>
        <w:tab/>
      </w:r>
      <w:r>
        <w:fldChar w:fldCharType="begin"/>
      </w:r>
      <w:r>
        <w:instrText xml:space="preserve"> PAGEREF _Toc11907 </w:instrText>
      </w:r>
      <w:r>
        <w:fldChar w:fldCharType="separate"/>
      </w:r>
      <w:r>
        <w:t>11</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_Toc9964 </w:instrText>
      </w:r>
      <w:r>
        <w:rPr>
          <w:rFonts w:ascii="宋体_GB2312" w:hAnsi="宋体_GB2312" w:eastAsia="宋体_GB2312"/>
          <w:bCs w:val="0"/>
          <w:szCs w:val="21"/>
          <w:lang w:val="zh-CN"/>
        </w:rPr>
        <w:fldChar w:fldCharType="separate"/>
      </w:r>
      <w:r>
        <w:rPr>
          <w:rFonts w:ascii="宋体_GB2312" w:hAnsi="宋体_GB2312" w:eastAsia="宋体_GB2312"/>
          <w:lang w:eastAsia="zh-CN"/>
        </w:rPr>
        <w:t>3.6.4</w:t>
      </w:r>
      <w:r>
        <w:rPr>
          <w:rFonts w:hint="eastAsia" w:ascii="宋体_GB2312" w:hAnsi="宋体_GB2312" w:eastAsia="宋体_GB2312"/>
          <w:lang w:eastAsia="zh-CN"/>
        </w:rPr>
        <w:t>电缆最大外径</w:t>
      </w:r>
      <w:r>
        <w:tab/>
      </w:r>
      <w:r>
        <w:fldChar w:fldCharType="begin"/>
      </w:r>
      <w:r>
        <w:instrText xml:space="preserve"> PAGEREF _Toc9964 </w:instrText>
      </w:r>
      <w:r>
        <w:fldChar w:fldCharType="separate"/>
      </w:r>
      <w:r>
        <w:t>11</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_Toc26595 </w:instrText>
      </w:r>
      <w:r>
        <w:rPr>
          <w:rFonts w:ascii="宋体_GB2312" w:hAnsi="宋体_GB2312" w:eastAsia="宋体_GB2312"/>
          <w:bCs w:val="0"/>
          <w:szCs w:val="21"/>
          <w:lang w:val="zh-CN"/>
        </w:rPr>
        <w:fldChar w:fldCharType="separate"/>
      </w:r>
      <w:r>
        <w:rPr>
          <w:rFonts w:ascii="宋体_GB2312" w:hAnsi="宋体_GB2312" w:eastAsia="宋体_GB2312"/>
          <w:lang w:eastAsia="zh-CN"/>
        </w:rPr>
        <w:t>3.6.5</w:t>
      </w:r>
      <w:r>
        <w:rPr>
          <w:rFonts w:hint="eastAsia" w:ascii="宋体_GB2312" w:hAnsi="宋体_GB2312" w:eastAsia="宋体_GB2312"/>
          <w:lang w:eastAsia="zh-CN"/>
        </w:rPr>
        <w:t>撕裂绳</w:t>
      </w:r>
      <w:r>
        <w:tab/>
      </w:r>
      <w:r>
        <w:fldChar w:fldCharType="begin"/>
      </w:r>
      <w:r>
        <w:instrText xml:space="preserve"> PAGEREF _Toc26595 </w:instrText>
      </w:r>
      <w:r>
        <w:fldChar w:fldCharType="separate"/>
      </w:r>
      <w:r>
        <w:t>11</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_Toc15519 </w:instrText>
      </w:r>
      <w:r>
        <w:rPr>
          <w:rFonts w:ascii="宋体_GB2312" w:hAnsi="宋体_GB2312" w:eastAsia="宋体_GB2312"/>
          <w:bCs w:val="0"/>
          <w:szCs w:val="21"/>
          <w:lang w:val="zh-CN"/>
        </w:rPr>
        <w:fldChar w:fldCharType="separate"/>
      </w:r>
      <w:r>
        <w:rPr>
          <w:rFonts w:ascii="宋体_GB2312" w:hAnsi="宋体_GB2312" w:eastAsia="宋体_GB2312"/>
          <w:lang w:eastAsia="zh-CN"/>
        </w:rPr>
        <w:t>3.6.6</w:t>
      </w:r>
      <w:r>
        <w:rPr>
          <w:rFonts w:hint="eastAsia" w:ascii="宋体_GB2312" w:hAnsi="宋体_GB2312" w:eastAsia="宋体_GB2312"/>
          <w:lang w:eastAsia="zh-CN"/>
        </w:rPr>
        <w:t>护套颜色</w:t>
      </w:r>
      <w:r>
        <w:tab/>
      </w:r>
      <w:r>
        <w:fldChar w:fldCharType="begin"/>
      </w:r>
      <w:r>
        <w:instrText xml:space="preserve"> PAGEREF _Toc15519 </w:instrText>
      </w:r>
      <w:r>
        <w:fldChar w:fldCharType="separate"/>
      </w:r>
      <w:r>
        <w:t>12</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_Toc29945 </w:instrText>
      </w:r>
      <w:r>
        <w:rPr>
          <w:rFonts w:ascii="宋体_GB2312" w:hAnsi="宋体_GB2312" w:eastAsia="宋体_GB2312"/>
          <w:bCs w:val="0"/>
          <w:szCs w:val="21"/>
          <w:lang w:val="zh-CN"/>
        </w:rPr>
        <w:fldChar w:fldCharType="separate"/>
      </w:r>
      <w:r>
        <w:rPr>
          <w:rFonts w:ascii="宋体_GB2312" w:hAnsi="宋体_GB2312" w:eastAsia="宋体_GB2312"/>
        </w:rPr>
        <w:t>3.7</w:t>
      </w:r>
      <w:r>
        <w:rPr>
          <w:rFonts w:hint="eastAsia" w:ascii="宋体_GB2312" w:hAnsi="宋体_GB2312" w:eastAsia="宋体_GB2312"/>
        </w:rPr>
        <w:t>电缆制造长度</w:t>
      </w:r>
      <w:r>
        <w:tab/>
      </w:r>
      <w:r>
        <w:fldChar w:fldCharType="begin"/>
      </w:r>
      <w:r>
        <w:instrText xml:space="preserve"> PAGEREF _Toc29945 </w:instrText>
      </w:r>
      <w:r>
        <w:fldChar w:fldCharType="separate"/>
      </w:r>
      <w:r>
        <w:t>12</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_Toc28656 </w:instrText>
      </w:r>
      <w:r>
        <w:rPr>
          <w:rFonts w:ascii="宋体_GB2312" w:hAnsi="宋体_GB2312" w:eastAsia="宋体_GB2312"/>
          <w:bCs w:val="0"/>
          <w:szCs w:val="21"/>
          <w:lang w:val="zh-CN"/>
        </w:rPr>
        <w:fldChar w:fldCharType="separate"/>
      </w:r>
      <w:r>
        <w:rPr>
          <w:rFonts w:hint="eastAsia" w:ascii="宋体_GB2312" w:hAnsi="宋体_GB2312" w:eastAsia="宋体_GB2312"/>
        </w:rPr>
        <w:t>★</w:t>
      </w:r>
      <w:r>
        <w:rPr>
          <w:rFonts w:ascii="宋体_GB2312" w:hAnsi="宋体_GB2312" w:eastAsia="宋体_GB2312"/>
        </w:rPr>
        <w:t>3.8</w:t>
      </w:r>
      <w:r>
        <w:rPr>
          <w:rFonts w:hint="eastAsia" w:ascii="宋体_GB2312" w:hAnsi="宋体_GB2312" w:eastAsia="宋体_GB2312"/>
        </w:rPr>
        <w:t>电缆的机械性能、环境性能和安全性能</w:t>
      </w:r>
      <w:r>
        <w:tab/>
      </w:r>
      <w:r>
        <w:fldChar w:fldCharType="begin"/>
      </w:r>
      <w:r>
        <w:instrText xml:space="preserve"> PAGEREF _Toc28656 </w:instrText>
      </w:r>
      <w:r>
        <w:fldChar w:fldCharType="separate"/>
      </w:r>
      <w:r>
        <w:t>12</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_Toc31721 </w:instrText>
      </w:r>
      <w:r>
        <w:rPr>
          <w:rFonts w:ascii="宋体_GB2312" w:hAnsi="宋体_GB2312" w:eastAsia="宋体_GB2312"/>
          <w:bCs w:val="0"/>
          <w:szCs w:val="21"/>
          <w:lang w:val="zh-CN"/>
        </w:rPr>
        <w:fldChar w:fldCharType="separate"/>
      </w:r>
      <w:r>
        <w:rPr>
          <w:rFonts w:hint="eastAsia" w:ascii="宋体_GB2312" w:hAnsi="宋体_GB2312" w:eastAsia="宋体_GB2312"/>
        </w:rPr>
        <w:t>★</w:t>
      </w:r>
      <w:r>
        <w:rPr>
          <w:rFonts w:ascii="宋体_GB2312" w:hAnsi="宋体_GB2312" w:eastAsia="宋体_GB2312"/>
        </w:rPr>
        <w:t>3.9</w:t>
      </w:r>
      <w:r>
        <w:rPr>
          <w:rFonts w:hint="eastAsia" w:ascii="宋体_GB2312" w:hAnsi="宋体_GB2312" w:eastAsia="宋体_GB2312"/>
        </w:rPr>
        <w:t>电气特性</w:t>
      </w:r>
      <w:r>
        <w:tab/>
      </w:r>
      <w:r>
        <w:fldChar w:fldCharType="begin"/>
      </w:r>
      <w:r>
        <w:instrText xml:space="preserve"> PAGEREF _Toc31721 </w:instrText>
      </w:r>
      <w:r>
        <w:fldChar w:fldCharType="separate"/>
      </w:r>
      <w:r>
        <w:t>13</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_Toc26257 </w:instrText>
      </w:r>
      <w:r>
        <w:rPr>
          <w:rFonts w:ascii="宋体_GB2312" w:hAnsi="宋体_GB2312" w:eastAsia="宋体_GB2312"/>
          <w:bCs w:val="0"/>
          <w:szCs w:val="21"/>
          <w:lang w:val="zh-CN"/>
        </w:rPr>
        <w:fldChar w:fldCharType="separate"/>
      </w:r>
      <w:r>
        <w:rPr>
          <w:rFonts w:hint="eastAsia" w:ascii="宋体_GB2312" w:hAnsi="宋体_GB2312" w:eastAsia="宋体_GB2312"/>
        </w:rPr>
        <w:t>★</w:t>
      </w:r>
      <w:r>
        <w:rPr>
          <w:rFonts w:ascii="宋体_GB2312" w:hAnsi="宋体_GB2312" w:eastAsia="宋体_GB2312"/>
        </w:rPr>
        <w:t>3.10</w:t>
      </w:r>
      <w:r>
        <w:rPr>
          <w:rFonts w:hint="eastAsia" w:ascii="宋体_GB2312" w:hAnsi="宋体_GB2312" w:eastAsia="宋体_GB2312"/>
        </w:rPr>
        <w:t>传输特性</w:t>
      </w:r>
      <w:r>
        <w:tab/>
      </w:r>
      <w:r>
        <w:fldChar w:fldCharType="begin"/>
      </w:r>
      <w:r>
        <w:instrText xml:space="preserve"> PAGEREF _Toc26257 </w:instrText>
      </w:r>
      <w:r>
        <w:fldChar w:fldCharType="separate"/>
      </w:r>
      <w:r>
        <w:t>15</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_Toc11092 </w:instrText>
      </w:r>
      <w:r>
        <w:rPr>
          <w:rFonts w:ascii="宋体_GB2312" w:hAnsi="宋体_GB2312" w:eastAsia="宋体_GB2312"/>
          <w:bCs w:val="0"/>
          <w:szCs w:val="21"/>
          <w:lang w:val="zh-CN"/>
        </w:rPr>
        <w:fldChar w:fldCharType="separate"/>
      </w:r>
      <w:r>
        <w:rPr>
          <w:rFonts w:ascii="宋体_GB2312" w:hAnsi="宋体_GB2312" w:eastAsia="宋体_GB2312"/>
          <w:lang w:eastAsia="zh-CN"/>
        </w:rPr>
        <w:t>3.10.1</w:t>
      </w:r>
      <w:r>
        <w:rPr>
          <w:rFonts w:hint="eastAsia" w:ascii="宋体_GB2312" w:hAnsi="宋体_GB2312" w:eastAsia="宋体_GB2312"/>
          <w:lang w:eastAsia="zh-CN"/>
        </w:rPr>
        <w:t>相时延</w:t>
      </w:r>
      <w:r>
        <w:tab/>
      </w:r>
      <w:r>
        <w:fldChar w:fldCharType="begin"/>
      </w:r>
      <w:r>
        <w:instrText xml:space="preserve"> PAGEREF _Toc11092 </w:instrText>
      </w:r>
      <w:r>
        <w:fldChar w:fldCharType="separate"/>
      </w:r>
      <w:r>
        <w:t>15</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_Toc32135 </w:instrText>
      </w:r>
      <w:r>
        <w:rPr>
          <w:rFonts w:ascii="宋体_GB2312" w:hAnsi="宋体_GB2312" w:eastAsia="宋体_GB2312"/>
          <w:bCs w:val="0"/>
          <w:szCs w:val="21"/>
          <w:lang w:val="zh-CN"/>
        </w:rPr>
        <w:fldChar w:fldCharType="separate"/>
      </w:r>
      <w:r>
        <w:rPr>
          <w:rFonts w:ascii="宋体_GB2312" w:hAnsi="宋体_GB2312" w:eastAsia="宋体_GB2312"/>
          <w:lang w:eastAsia="zh-CN"/>
        </w:rPr>
        <w:t>3.10.2</w:t>
      </w:r>
      <w:r>
        <w:rPr>
          <w:rFonts w:hint="eastAsia" w:ascii="宋体_GB2312" w:hAnsi="宋体_GB2312" w:eastAsia="宋体_GB2312"/>
          <w:lang w:eastAsia="zh-CN"/>
        </w:rPr>
        <w:t>时延差</w:t>
      </w:r>
      <w:r>
        <w:tab/>
      </w:r>
      <w:r>
        <w:fldChar w:fldCharType="begin"/>
      </w:r>
      <w:r>
        <w:instrText xml:space="preserve"> PAGEREF _Toc32135 </w:instrText>
      </w:r>
      <w:r>
        <w:fldChar w:fldCharType="separate"/>
      </w:r>
      <w:r>
        <w:t>16</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_Toc22889 </w:instrText>
      </w:r>
      <w:r>
        <w:rPr>
          <w:rFonts w:ascii="宋体_GB2312" w:hAnsi="宋体_GB2312" w:eastAsia="宋体_GB2312"/>
          <w:bCs w:val="0"/>
          <w:szCs w:val="21"/>
          <w:lang w:val="zh-CN"/>
        </w:rPr>
        <w:fldChar w:fldCharType="separate"/>
      </w:r>
      <w:r>
        <w:rPr>
          <w:rFonts w:ascii="宋体_GB2312" w:hAnsi="宋体_GB2312" w:eastAsia="宋体_GB2312"/>
          <w:lang w:eastAsia="zh-CN"/>
        </w:rPr>
        <w:t>3.10.3</w:t>
      </w:r>
      <w:r>
        <w:rPr>
          <w:rFonts w:hint="eastAsia" w:ascii="宋体_GB2312" w:hAnsi="宋体_GB2312" w:eastAsia="宋体_GB2312"/>
          <w:lang w:eastAsia="zh-CN"/>
        </w:rPr>
        <w:t>衰减</w:t>
      </w:r>
      <w:r>
        <w:tab/>
      </w:r>
      <w:r>
        <w:fldChar w:fldCharType="begin"/>
      </w:r>
      <w:r>
        <w:instrText xml:space="preserve"> PAGEREF _Toc22889 </w:instrText>
      </w:r>
      <w:r>
        <w:fldChar w:fldCharType="separate"/>
      </w:r>
      <w:r>
        <w:t>17</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_Toc29312 </w:instrText>
      </w:r>
      <w:r>
        <w:rPr>
          <w:rFonts w:ascii="宋体_GB2312" w:hAnsi="宋体_GB2312" w:eastAsia="宋体_GB2312"/>
          <w:bCs w:val="0"/>
          <w:szCs w:val="21"/>
          <w:lang w:val="zh-CN"/>
        </w:rPr>
        <w:fldChar w:fldCharType="separate"/>
      </w:r>
      <w:r>
        <w:rPr>
          <w:rFonts w:ascii="宋体_GB2312" w:hAnsi="宋体_GB2312" w:eastAsia="宋体_GB2312"/>
          <w:lang w:eastAsia="zh-CN"/>
        </w:rPr>
        <w:t>3.10.4</w:t>
      </w:r>
      <w:r>
        <w:rPr>
          <w:rFonts w:hint="eastAsia" w:ascii="宋体_GB2312" w:hAnsi="宋体_GB2312" w:eastAsia="宋体_GB2312"/>
          <w:lang w:eastAsia="zh-CN"/>
        </w:rPr>
        <w:t>不平衡衰减</w:t>
      </w:r>
      <w:r>
        <w:tab/>
      </w:r>
      <w:r>
        <w:fldChar w:fldCharType="begin"/>
      </w:r>
      <w:r>
        <w:instrText xml:space="preserve"> PAGEREF _Toc29312 </w:instrText>
      </w:r>
      <w:r>
        <w:fldChar w:fldCharType="separate"/>
      </w:r>
      <w:r>
        <w:t>18</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_Toc29810 </w:instrText>
      </w:r>
      <w:r>
        <w:rPr>
          <w:rFonts w:ascii="宋体_GB2312" w:hAnsi="宋体_GB2312" w:eastAsia="宋体_GB2312"/>
          <w:bCs w:val="0"/>
          <w:szCs w:val="21"/>
          <w:lang w:val="zh-CN"/>
        </w:rPr>
        <w:fldChar w:fldCharType="separate"/>
      </w:r>
      <w:r>
        <w:rPr>
          <w:rFonts w:ascii="宋体_GB2312" w:hAnsi="宋体_GB2312" w:eastAsia="宋体_GB2312"/>
          <w:lang w:eastAsia="zh-CN"/>
        </w:rPr>
        <w:t>3.10.5</w:t>
      </w:r>
      <w:r>
        <w:rPr>
          <w:rFonts w:hint="eastAsia" w:ascii="宋体_GB2312" w:hAnsi="宋体_GB2312" w:eastAsia="宋体_GB2312"/>
          <w:lang w:eastAsia="zh-CN"/>
        </w:rPr>
        <w:t>近端串音</w:t>
      </w:r>
      <w:r>
        <w:tab/>
      </w:r>
      <w:r>
        <w:fldChar w:fldCharType="begin"/>
      </w:r>
      <w:r>
        <w:instrText xml:space="preserve"> PAGEREF _Toc29810 </w:instrText>
      </w:r>
      <w:r>
        <w:fldChar w:fldCharType="separate"/>
      </w:r>
      <w:r>
        <w:t>20</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_Toc19627 </w:instrText>
      </w:r>
      <w:r>
        <w:rPr>
          <w:rFonts w:ascii="宋体_GB2312" w:hAnsi="宋体_GB2312" w:eastAsia="宋体_GB2312"/>
          <w:bCs w:val="0"/>
          <w:szCs w:val="21"/>
          <w:lang w:val="zh-CN"/>
        </w:rPr>
        <w:fldChar w:fldCharType="separate"/>
      </w:r>
      <w:r>
        <w:rPr>
          <w:rFonts w:ascii="宋体_GB2312" w:hAnsi="宋体_GB2312" w:eastAsia="宋体_GB2312"/>
          <w:lang w:eastAsia="zh-CN"/>
        </w:rPr>
        <w:t>3.10.6</w:t>
      </w:r>
      <w:r>
        <w:rPr>
          <w:rFonts w:hint="eastAsia" w:ascii="宋体_GB2312" w:hAnsi="宋体_GB2312" w:eastAsia="宋体_GB2312"/>
          <w:lang w:eastAsia="zh-CN"/>
        </w:rPr>
        <w:t>远端串音</w:t>
      </w:r>
      <w:r>
        <w:tab/>
      </w:r>
      <w:r>
        <w:fldChar w:fldCharType="begin"/>
      </w:r>
      <w:r>
        <w:instrText xml:space="preserve"> PAGEREF _Toc19627 </w:instrText>
      </w:r>
      <w:r>
        <w:fldChar w:fldCharType="separate"/>
      </w:r>
      <w:r>
        <w:t>22</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_Toc6338 </w:instrText>
      </w:r>
      <w:r>
        <w:rPr>
          <w:rFonts w:ascii="宋体_GB2312" w:hAnsi="宋体_GB2312" w:eastAsia="宋体_GB2312"/>
          <w:bCs w:val="0"/>
          <w:szCs w:val="21"/>
          <w:lang w:val="zh-CN"/>
        </w:rPr>
        <w:fldChar w:fldCharType="separate"/>
      </w:r>
      <w:r>
        <w:rPr>
          <w:rFonts w:ascii="宋体_GB2312" w:hAnsi="宋体_GB2312" w:eastAsia="宋体_GB2312"/>
          <w:lang w:eastAsia="zh-CN"/>
        </w:rPr>
        <w:t>3.10.7</w:t>
      </w:r>
      <w:r>
        <w:rPr>
          <w:rFonts w:hint="eastAsia" w:ascii="宋体_GB2312" w:hAnsi="宋体_GB2312" w:eastAsia="宋体_GB2312"/>
          <w:lang w:eastAsia="zh-CN"/>
        </w:rPr>
        <w:t>外部近端串音和外部远端串音</w:t>
      </w:r>
      <w:r>
        <w:tab/>
      </w:r>
      <w:r>
        <w:fldChar w:fldCharType="begin"/>
      </w:r>
      <w:r>
        <w:instrText xml:space="preserve"> PAGEREF _Toc6338 </w:instrText>
      </w:r>
      <w:r>
        <w:fldChar w:fldCharType="separate"/>
      </w:r>
      <w:r>
        <w:t>25</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_Toc10596 </w:instrText>
      </w:r>
      <w:r>
        <w:rPr>
          <w:rFonts w:ascii="宋体_GB2312" w:hAnsi="宋体_GB2312" w:eastAsia="宋体_GB2312"/>
          <w:bCs w:val="0"/>
          <w:szCs w:val="21"/>
          <w:lang w:val="zh-CN"/>
        </w:rPr>
        <w:fldChar w:fldCharType="separate"/>
      </w:r>
      <w:r>
        <w:rPr>
          <w:rFonts w:ascii="宋体_GB2312" w:hAnsi="宋体_GB2312" w:eastAsia="宋体_GB2312"/>
          <w:lang w:eastAsia="zh-CN"/>
        </w:rPr>
        <w:t>3.10.8</w:t>
      </w:r>
      <w:r>
        <w:rPr>
          <w:rFonts w:hint="eastAsia" w:ascii="宋体_GB2312" w:hAnsi="宋体_GB2312" w:eastAsia="宋体_GB2312"/>
          <w:lang w:eastAsia="zh-CN"/>
        </w:rPr>
        <w:t>特性阻抗</w:t>
      </w:r>
      <w:r>
        <w:tab/>
      </w:r>
      <w:r>
        <w:fldChar w:fldCharType="begin"/>
      </w:r>
      <w:r>
        <w:instrText xml:space="preserve"> PAGEREF _Toc10596 </w:instrText>
      </w:r>
      <w:r>
        <w:fldChar w:fldCharType="separate"/>
      </w:r>
      <w:r>
        <w:t>27</w:t>
      </w:r>
      <w:r>
        <w:fldChar w:fldCharType="end"/>
      </w:r>
      <w:r>
        <w:rPr>
          <w:rFonts w:ascii="宋体_GB2312" w:hAnsi="宋体_GB2312" w:eastAsia="宋体_GB2312"/>
          <w:bCs w:val="0"/>
          <w:szCs w:val="21"/>
          <w:lang w:val="zh-CN"/>
        </w:rPr>
        <w:fldChar w:fldCharType="end"/>
      </w:r>
    </w:p>
    <w:p>
      <w:pPr>
        <w:pStyle w:val="2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_Toc32570 </w:instrText>
      </w:r>
      <w:r>
        <w:rPr>
          <w:rFonts w:ascii="宋体_GB2312" w:hAnsi="宋体_GB2312" w:eastAsia="宋体_GB2312"/>
          <w:bCs w:val="0"/>
          <w:szCs w:val="21"/>
          <w:lang w:val="zh-CN"/>
        </w:rPr>
        <w:fldChar w:fldCharType="separate"/>
      </w:r>
      <w:r>
        <w:rPr>
          <w:rFonts w:ascii="宋体_GB2312" w:hAnsi="宋体_GB2312" w:eastAsia="宋体_GB2312"/>
          <w:lang w:eastAsia="zh-CN"/>
        </w:rPr>
        <w:t>3.10.9</w:t>
      </w:r>
      <w:r>
        <w:rPr>
          <w:rFonts w:hint="eastAsia" w:ascii="宋体_GB2312" w:hAnsi="宋体_GB2312" w:eastAsia="宋体_GB2312"/>
          <w:lang w:eastAsia="zh-CN"/>
        </w:rPr>
        <w:t>回波损耗（</w:t>
      </w:r>
      <w:r>
        <w:rPr>
          <w:rFonts w:ascii="宋体_GB2312" w:hAnsi="宋体_GB2312" w:eastAsia="宋体_GB2312"/>
          <w:lang w:eastAsia="zh-CN"/>
        </w:rPr>
        <w:t>RL</w:t>
      </w:r>
      <w:r>
        <w:rPr>
          <w:rFonts w:hint="eastAsia" w:ascii="宋体_GB2312" w:hAnsi="宋体_GB2312" w:eastAsia="宋体_GB2312"/>
          <w:lang w:eastAsia="zh-CN"/>
        </w:rPr>
        <w:t>）</w:t>
      </w:r>
      <w:r>
        <w:tab/>
      </w:r>
      <w:r>
        <w:fldChar w:fldCharType="begin"/>
      </w:r>
      <w:r>
        <w:instrText xml:space="preserve"> PAGEREF _Toc32570 </w:instrText>
      </w:r>
      <w:r>
        <w:fldChar w:fldCharType="separate"/>
      </w:r>
      <w:r>
        <w:t>28</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_Toc29495 </w:instrText>
      </w:r>
      <w:r>
        <w:rPr>
          <w:rFonts w:ascii="宋体_GB2312" w:hAnsi="宋体_GB2312" w:eastAsia="宋体_GB2312"/>
          <w:bCs w:val="0"/>
          <w:szCs w:val="21"/>
          <w:lang w:val="zh-CN"/>
        </w:rPr>
        <w:fldChar w:fldCharType="separate"/>
      </w:r>
      <w:r>
        <w:rPr>
          <w:rFonts w:ascii="宋体_GB2312" w:hAnsi="宋体_GB2312" w:eastAsia="宋体_GB2312"/>
        </w:rPr>
        <w:t>3.11</w:t>
      </w:r>
      <w:r>
        <w:rPr>
          <w:rFonts w:hint="eastAsia" w:ascii="宋体_GB2312" w:hAnsi="宋体_GB2312" w:eastAsia="宋体_GB2312"/>
        </w:rPr>
        <w:t>环保性能</w:t>
      </w:r>
      <w:r>
        <w:tab/>
      </w:r>
      <w:r>
        <w:fldChar w:fldCharType="begin"/>
      </w:r>
      <w:r>
        <w:instrText xml:space="preserve"> PAGEREF _Toc29495 </w:instrText>
      </w:r>
      <w:r>
        <w:fldChar w:fldCharType="separate"/>
      </w:r>
      <w:r>
        <w:t>29</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_Toc20662 </w:instrText>
      </w:r>
      <w:r>
        <w:rPr>
          <w:rFonts w:ascii="宋体_GB2312" w:hAnsi="宋体_GB2312" w:eastAsia="宋体_GB2312"/>
          <w:bCs w:val="0"/>
          <w:szCs w:val="21"/>
          <w:lang w:val="zh-CN"/>
        </w:rPr>
        <w:fldChar w:fldCharType="separate"/>
      </w:r>
      <w:r>
        <w:rPr>
          <w:rFonts w:ascii="宋体_GB2312" w:hAnsi="宋体_GB2312" w:eastAsia="宋体_GB2312"/>
          <w:szCs w:val="24"/>
        </w:rPr>
        <w:t>4试验方法</w:t>
      </w:r>
      <w:r>
        <w:tab/>
      </w:r>
      <w:r>
        <w:fldChar w:fldCharType="begin"/>
      </w:r>
      <w:r>
        <w:instrText xml:space="preserve"> PAGEREF _Toc20662 </w:instrText>
      </w:r>
      <w:r>
        <w:fldChar w:fldCharType="separate"/>
      </w:r>
      <w:r>
        <w:t>30</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_Toc32262 </w:instrText>
      </w:r>
      <w:r>
        <w:rPr>
          <w:rFonts w:ascii="宋体_GB2312" w:hAnsi="宋体_GB2312" w:eastAsia="宋体_GB2312"/>
          <w:bCs w:val="0"/>
          <w:szCs w:val="21"/>
          <w:lang w:val="zh-CN"/>
        </w:rPr>
        <w:fldChar w:fldCharType="separate"/>
      </w:r>
      <w:r>
        <w:rPr>
          <w:rFonts w:ascii="宋体_GB2312" w:hAnsi="宋体_GB2312" w:eastAsia="宋体_GB2312"/>
        </w:rPr>
        <w:t>4.1</w:t>
      </w:r>
      <w:r>
        <w:rPr>
          <w:rFonts w:hint="eastAsia" w:ascii="宋体_GB2312" w:hAnsi="宋体_GB2312" w:eastAsia="宋体_GB2312"/>
        </w:rPr>
        <w:t>通则</w:t>
      </w:r>
      <w:r>
        <w:tab/>
      </w:r>
      <w:r>
        <w:fldChar w:fldCharType="begin"/>
      </w:r>
      <w:r>
        <w:instrText xml:space="preserve"> PAGEREF _Toc32262 </w:instrText>
      </w:r>
      <w:r>
        <w:fldChar w:fldCharType="separate"/>
      </w:r>
      <w:r>
        <w:t>30</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_Toc3618 </w:instrText>
      </w:r>
      <w:r>
        <w:rPr>
          <w:rFonts w:ascii="宋体_GB2312" w:hAnsi="宋体_GB2312" w:eastAsia="宋体_GB2312"/>
          <w:bCs w:val="0"/>
          <w:szCs w:val="21"/>
          <w:lang w:val="zh-CN"/>
        </w:rPr>
        <w:fldChar w:fldCharType="separate"/>
      </w:r>
      <w:r>
        <w:rPr>
          <w:rFonts w:ascii="宋体_GB2312" w:hAnsi="宋体_GB2312" w:eastAsia="宋体_GB2312"/>
        </w:rPr>
        <w:t>4.2</w:t>
      </w:r>
      <w:r>
        <w:rPr>
          <w:rFonts w:hint="eastAsia" w:ascii="宋体_GB2312" w:hAnsi="宋体_GB2312" w:eastAsia="宋体_GB2312"/>
        </w:rPr>
        <w:t>结构试验方法</w:t>
      </w:r>
      <w:r>
        <w:tab/>
      </w:r>
      <w:r>
        <w:fldChar w:fldCharType="begin"/>
      </w:r>
      <w:r>
        <w:instrText xml:space="preserve"> PAGEREF _Toc3618 </w:instrText>
      </w:r>
      <w:r>
        <w:fldChar w:fldCharType="separate"/>
      </w:r>
      <w:r>
        <w:t>30</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_Toc6487 </w:instrText>
      </w:r>
      <w:r>
        <w:rPr>
          <w:rFonts w:ascii="宋体_GB2312" w:hAnsi="宋体_GB2312" w:eastAsia="宋体_GB2312"/>
          <w:bCs w:val="0"/>
          <w:szCs w:val="21"/>
          <w:lang w:val="zh-CN"/>
        </w:rPr>
        <w:fldChar w:fldCharType="separate"/>
      </w:r>
      <w:r>
        <w:rPr>
          <w:rFonts w:ascii="宋体_GB2312" w:hAnsi="宋体_GB2312" w:eastAsia="宋体_GB2312"/>
        </w:rPr>
        <w:t>4.3</w:t>
      </w:r>
      <w:r>
        <w:rPr>
          <w:rFonts w:hint="eastAsia" w:ascii="宋体_GB2312" w:hAnsi="宋体_GB2312" w:eastAsia="宋体_GB2312"/>
        </w:rPr>
        <w:t>机械性能试验方法</w:t>
      </w:r>
      <w:r>
        <w:tab/>
      </w:r>
      <w:r>
        <w:fldChar w:fldCharType="begin"/>
      </w:r>
      <w:r>
        <w:instrText xml:space="preserve"> PAGEREF _Toc6487 </w:instrText>
      </w:r>
      <w:r>
        <w:fldChar w:fldCharType="separate"/>
      </w:r>
      <w:r>
        <w:t>31</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_Toc31247 </w:instrText>
      </w:r>
      <w:r>
        <w:rPr>
          <w:rFonts w:ascii="宋体_GB2312" w:hAnsi="宋体_GB2312" w:eastAsia="宋体_GB2312"/>
          <w:bCs w:val="0"/>
          <w:szCs w:val="21"/>
          <w:lang w:val="zh-CN"/>
        </w:rPr>
        <w:fldChar w:fldCharType="separate"/>
      </w:r>
      <w:r>
        <w:rPr>
          <w:rFonts w:ascii="宋体_GB2312" w:hAnsi="宋体_GB2312" w:eastAsia="宋体_GB2312"/>
        </w:rPr>
        <w:t>4.4</w:t>
      </w:r>
      <w:r>
        <w:rPr>
          <w:rFonts w:hint="eastAsia" w:ascii="宋体_GB2312" w:hAnsi="宋体_GB2312" w:eastAsia="宋体_GB2312"/>
        </w:rPr>
        <w:t>环境性能试验方法</w:t>
      </w:r>
      <w:r>
        <w:tab/>
      </w:r>
      <w:r>
        <w:fldChar w:fldCharType="begin"/>
      </w:r>
      <w:r>
        <w:instrText xml:space="preserve"> PAGEREF _Toc31247 </w:instrText>
      </w:r>
      <w:r>
        <w:fldChar w:fldCharType="separate"/>
      </w:r>
      <w:r>
        <w:t>32</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_Toc29202 </w:instrText>
      </w:r>
      <w:r>
        <w:rPr>
          <w:rFonts w:ascii="宋体_GB2312" w:hAnsi="宋体_GB2312" w:eastAsia="宋体_GB2312"/>
          <w:bCs w:val="0"/>
          <w:szCs w:val="21"/>
          <w:lang w:val="zh-CN"/>
        </w:rPr>
        <w:fldChar w:fldCharType="separate"/>
      </w:r>
      <w:r>
        <w:rPr>
          <w:rFonts w:ascii="宋体_GB2312" w:hAnsi="宋体_GB2312" w:eastAsia="宋体_GB2312"/>
        </w:rPr>
        <w:t>4.5</w:t>
      </w:r>
      <w:r>
        <w:rPr>
          <w:rFonts w:hint="eastAsia" w:ascii="宋体_GB2312" w:hAnsi="宋体_GB2312" w:eastAsia="宋体_GB2312"/>
        </w:rPr>
        <w:t>安全性能试验方法</w:t>
      </w:r>
      <w:r>
        <w:tab/>
      </w:r>
      <w:r>
        <w:fldChar w:fldCharType="begin"/>
      </w:r>
      <w:r>
        <w:instrText xml:space="preserve"> PAGEREF _Toc29202 </w:instrText>
      </w:r>
      <w:r>
        <w:fldChar w:fldCharType="separate"/>
      </w:r>
      <w:r>
        <w:t>32</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_Toc6132 </w:instrText>
      </w:r>
      <w:r>
        <w:rPr>
          <w:rFonts w:ascii="宋体_GB2312" w:hAnsi="宋体_GB2312" w:eastAsia="宋体_GB2312"/>
          <w:bCs w:val="0"/>
          <w:szCs w:val="21"/>
          <w:lang w:val="zh-CN"/>
        </w:rPr>
        <w:fldChar w:fldCharType="separate"/>
      </w:r>
      <w:r>
        <w:rPr>
          <w:rFonts w:ascii="宋体_GB2312" w:hAnsi="宋体_GB2312" w:eastAsia="宋体_GB2312"/>
        </w:rPr>
        <w:t>4.6</w:t>
      </w:r>
      <w:r>
        <w:rPr>
          <w:rFonts w:hint="eastAsia" w:ascii="宋体_GB2312" w:hAnsi="宋体_GB2312" w:eastAsia="宋体_GB2312"/>
        </w:rPr>
        <w:t>电气特性和传输特性试验方法</w:t>
      </w:r>
      <w:r>
        <w:tab/>
      </w:r>
      <w:r>
        <w:fldChar w:fldCharType="begin"/>
      </w:r>
      <w:r>
        <w:instrText xml:space="preserve"> PAGEREF _Toc6132 </w:instrText>
      </w:r>
      <w:r>
        <w:fldChar w:fldCharType="separate"/>
      </w:r>
      <w:r>
        <w:t>33</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_Toc10044 </w:instrText>
      </w:r>
      <w:r>
        <w:rPr>
          <w:rFonts w:ascii="宋体_GB2312" w:hAnsi="宋体_GB2312" w:eastAsia="宋体_GB2312"/>
          <w:bCs w:val="0"/>
          <w:szCs w:val="21"/>
          <w:lang w:val="zh-CN"/>
        </w:rPr>
        <w:fldChar w:fldCharType="separate"/>
      </w:r>
      <w:r>
        <w:rPr>
          <w:rFonts w:ascii="宋体_GB2312" w:hAnsi="宋体_GB2312" w:eastAsia="宋体_GB2312"/>
        </w:rPr>
        <w:t>4.7</w:t>
      </w:r>
      <w:r>
        <w:rPr>
          <w:rFonts w:hint="eastAsia" w:ascii="宋体_GB2312" w:hAnsi="宋体_GB2312" w:eastAsia="宋体_GB2312"/>
        </w:rPr>
        <w:t>环保性能试验方法</w:t>
      </w:r>
      <w:r>
        <w:tab/>
      </w:r>
      <w:r>
        <w:fldChar w:fldCharType="begin"/>
      </w:r>
      <w:r>
        <w:instrText xml:space="preserve"> PAGEREF _Toc10044 </w:instrText>
      </w:r>
      <w:r>
        <w:fldChar w:fldCharType="separate"/>
      </w:r>
      <w:r>
        <w:t>34</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_Toc13960 </w:instrText>
      </w:r>
      <w:r>
        <w:rPr>
          <w:rFonts w:ascii="宋体_GB2312" w:hAnsi="宋体_GB2312" w:eastAsia="宋体_GB2312"/>
          <w:bCs w:val="0"/>
          <w:szCs w:val="21"/>
          <w:lang w:val="zh-CN"/>
        </w:rPr>
        <w:fldChar w:fldCharType="separate"/>
      </w:r>
      <w:r>
        <w:rPr>
          <w:rFonts w:ascii="宋体_GB2312" w:hAnsi="宋体_GB2312" w:eastAsia="宋体_GB2312"/>
          <w:szCs w:val="24"/>
        </w:rPr>
        <w:t>5</w:t>
      </w:r>
      <w:r>
        <w:rPr>
          <w:rFonts w:hint="eastAsia" w:ascii="宋体_GB2312" w:hAnsi="宋体_GB2312" w:eastAsia="宋体_GB2312"/>
          <w:szCs w:val="24"/>
        </w:rPr>
        <w:t>标志、包装、运输和贮存</w:t>
      </w:r>
      <w:r>
        <w:tab/>
      </w:r>
      <w:r>
        <w:fldChar w:fldCharType="begin"/>
      </w:r>
      <w:r>
        <w:instrText xml:space="preserve"> PAGEREF _Toc13960 </w:instrText>
      </w:r>
      <w:r>
        <w:fldChar w:fldCharType="separate"/>
      </w:r>
      <w:r>
        <w:t>34</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_Toc20845 </w:instrText>
      </w:r>
      <w:r>
        <w:rPr>
          <w:rFonts w:ascii="宋体_GB2312" w:hAnsi="宋体_GB2312" w:eastAsia="宋体_GB2312"/>
          <w:bCs w:val="0"/>
          <w:szCs w:val="21"/>
          <w:lang w:val="zh-CN"/>
        </w:rPr>
        <w:fldChar w:fldCharType="separate"/>
      </w:r>
      <w:r>
        <w:rPr>
          <w:rFonts w:ascii="宋体_GB2312" w:hAnsi="宋体_GB2312" w:eastAsia="宋体_GB2312"/>
        </w:rPr>
        <w:t>5.1</w:t>
      </w:r>
      <w:r>
        <w:rPr>
          <w:rFonts w:hint="eastAsia" w:ascii="宋体_GB2312" w:hAnsi="宋体_GB2312" w:eastAsia="宋体_GB2312"/>
        </w:rPr>
        <w:t>识别标志与长度标志</w:t>
      </w:r>
      <w:r>
        <w:tab/>
      </w:r>
      <w:r>
        <w:fldChar w:fldCharType="begin"/>
      </w:r>
      <w:r>
        <w:instrText xml:space="preserve"> PAGEREF _Toc20845 </w:instrText>
      </w:r>
      <w:r>
        <w:fldChar w:fldCharType="separate"/>
      </w:r>
      <w:r>
        <w:t>34</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_Toc26067 </w:instrText>
      </w:r>
      <w:r>
        <w:rPr>
          <w:rFonts w:ascii="宋体_GB2312" w:hAnsi="宋体_GB2312" w:eastAsia="宋体_GB2312"/>
          <w:bCs w:val="0"/>
          <w:szCs w:val="21"/>
          <w:lang w:val="zh-CN"/>
        </w:rPr>
        <w:fldChar w:fldCharType="separate"/>
      </w:r>
      <w:r>
        <w:rPr>
          <w:rFonts w:ascii="宋体_GB2312" w:hAnsi="宋体_GB2312" w:eastAsia="宋体_GB2312"/>
        </w:rPr>
        <w:t>5.2</w:t>
      </w:r>
      <w:r>
        <w:rPr>
          <w:rFonts w:hint="eastAsia" w:ascii="宋体_GB2312" w:hAnsi="宋体_GB2312" w:eastAsia="宋体_GB2312"/>
        </w:rPr>
        <w:t>电缆端别标志</w:t>
      </w:r>
      <w:r>
        <w:tab/>
      </w:r>
      <w:r>
        <w:fldChar w:fldCharType="begin"/>
      </w:r>
      <w:r>
        <w:instrText xml:space="preserve"> PAGEREF _Toc26067 </w:instrText>
      </w:r>
      <w:r>
        <w:fldChar w:fldCharType="separate"/>
      </w:r>
      <w:r>
        <w:t>34</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_Toc31508 </w:instrText>
      </w:r>
      <w:r>
        <w:rPr>
          <w:rFonts w:ascii="宋体_GB2312" w:hAnsi="宋体_GB2312" w:eastAsia="宋体_GB2312"/>
          <w:bCs w:val="0"/>
          <w:szCs w:val="21"/>
          <w:lang w:val="zh-CN"/>
        </w:rPr>
        <w:fldChar w:fldCharType="separate"/>
      </w:r>
      <w:r>
        <w:rPr>
          <w:rFonts w:ascii="宋体_GB2312" w:hAnsi="宋体_GB2312" w:eastAsia="宋体_GB2312"/>
        </w:rPr>
        <w:t>5.3</w:t>
      </w:r>
      <w:r>
        <w:rPr>
          <w:rFonts w:hint="eastAsia" w:ascii="宋体_GB2312" w:hAnsi="宋体_GB2312" w:eastAsia="宋体_GB2312"/>
        </w:rPr>
        <w:t>成盘包装</w:t>
      </w:r>
      <w:r>
        <w:tab/>
      </w:r>
      <w:r>
        <w:fldChar w:fldCharType="begin"/>
      </w:r>
      <w:r>
        <w:instrText xml:space="preserve"> PAGEREF _Toc31508 </w:instrText>
      </w:r>
      <w:r>
        <w:fldChar w:fldCharType="separate"/>
      </w:r>
      <w:r>
        <w:t>34</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_Toc32490 </w:instrText>
      </w:r>
      <w:r>
        <w:rPr>
          <w:rFonts w:ascii="宋体_GB2312" w:hAnsi="宋体_GB2312" w:eastAsia="宋体_GB2312"/>
          <w:bCs w:val="0"/>
          <w:szCs w:val="21"/>
          <w:lang w:val="zh-CN"/>
        </w:rPr>
        <w:fldChar w:fldCharType="separate"/>
      </w:r>
      <w:r>
        <w:rPr>
          <w:rFonts w:ascii="宋体_GB2312" w:hAnsi="宋体_GB2312" w:eastAsia="宋体_GB2312"/>
        </w:rPr>
        <w:t>5.4</w:t>
      </w:r>
      <w:r>
        <w:rPr>
          <w:rFonts w:hint="eastAsia" w:ascii="宋体_GB2312" w:hAnsi="宋体_GB2312" w:eastAsia="宋体_GB2312"/>
        </w:rPr>
        <w:t>成圈包装</w:t>
      </w:r>
      <w:r>
        <w:tab/>
      </w:r>
      <w:r>
        <w:fldChar w:fldCharType="begin"/>
      </w:r>
      <w:r>
        <w:instrText xml:space="preserve"> PAGEREF _Toc32490 </w:instrText>
      </w:r>
      <w:r>
        <w:fldChar w:fldCharType="separate"/>
      </w:r>
      <w:r>
        <w:t>34</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_Toc14280 </w:instrText>
      </w:r>
      <w:r>
        <w:rPr>
          <w:rFonts w:ascii="宋体_GB2312" w:hAnsi="宋体_GB2312" w:eastAsia="宋体_GB2312"/>
          <w:bCs w:val="0"/>
          <w:szCs w:val="21"/>
          <w:lang w:val="zh-CN"/>
        </w:rPr>
        <w:fldChar w:fldCharType="separate"/>
      </w:r>
      <w:r>
        <w:rPr>
          <w:rFonts w:ascii="宋体_GB2312" w:hAnsi="宋体_GB2312" w:eastAsia="宋体_GB2312"/>
        </w:rPr>
        <w:t>5.5</w:t>
      </w:r>
      <w:r>
        <w:rPr>
          <w:rFonts w:hint="eastAsia" w:ascii="宋体_GB2312" w:hAnsi="宋体_GB2312" w:eastAsia="宋体_GB2312"/>
        </w:rPr>
        <w:t>包装标志</w:t>
      </w:r>
      <w:r>
        <w:tab/>
      </w:r>
      <w:r>
        <w:fldChar w:fldCharType="begin"/>
      </w:r>
      <w:r>
        <w:instrText xml:space="preserve"> PAGEREF _Toc14280 </w:instrText>
      </w:r>
      <w:r>
        <w:fldChar w:fldCharType="separate"/>
      </w:r>
      <w:r>
        <w:t>35</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_Toc21113 </w:instrText>
      </w:r>
      <w:r>
        <w:rPr>
          <w:rFonts w:ascii="宋体_GB2312" w:hAnsi="宋体_GB2312" w:eastAsia="宋体_GB2312"/>
          <w:bCs w:val="0"/>
          <w:szCs w:val="21"/>
          <w:lang w:val="zh-CN"/>
        </w:rPr>
        <w:fldChar w:fldCharType="separate"/>
      </w:r>
      <w:r>
        <w:rPr>
          <w:rFonts w:ascii="宋体_GB2312" w:hAnsi="宋体_GB2312" w:eastAsia="宋体_GB2312"/>
        </w:rPr>
        <w:t>5.6</w:t>
      </w:r>
      <w:r>
        <w:rPr>
          <w:rFonts w:hint="eastAsia" w:ascii="宋体_GB2312" w:hAnsi="宋体_GB2312" w:eastAsia="宋体_GB2312"/>
        </w:rPr>
        <w:t>运输</w:t>
      </w:r>
      <w:r>
        <w:tab/>
      </w:r>
      <w:r>
        <w:fldChar w:fldCharType="begin"/>
      </w:r>
      <w:r>
        <w:instrText xml:space="preserve"> PAGEREF _Toc21113 </w:instrText>
      </w:r>
      <w:r>
        <w:fldChar w:fldCharType="separate"/>
      </w:r>
      <w:r>
        <w:t>35</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_Toc15161 </w:instrText>
      </w:r>
      <w:r>
        <w:rPr>
          <w:rFonts w:ascii="宋体_GB2312" w:hAnsi="宋体_GB2312" w:eastAsia="宋体_GB2312"/>
          <w:bCs w:val="0"/>
          <w:szCs w:val="21"/>
          <w:lang w:val="zh-CN"/>
        </w:rPr>
        <w:fldChar w:fldCharType="separate"/>
      </w:r>
      <w:r>
        <w:rPr>
          <w:rFonts w:ascii="宋体_GB2312" w:hAnsi="宋体_GB2312" w:eastAsia="宋体_GB2312"/>
        </w:rPr>
        <w:t>5.7</w:t>
      </w:r>
      <w:r>
        <w:rPr>
          <w:rFonts w:hint="eastAsia" w:ascii="宋体_GB2312" w:hAnsi="宋体_GB2312" w:eastAsia="宋体_GB2312"/>
        </w:rPr>
        <w:t>贮存</w:t>
      </w:r>
      <w:r>
        <w:tab/>
      </w:r>
      <w:r>
        <w:fldChar w:fldCharType="begin"/>
      </w:r>
      <w:r>
        <w:instrText xml:space="preserve"> PAGEREF _Toc15161 </w:instrText>
      </w:r>
      <w:r>
        <w:fldChar w:fldCharType="separate"/>
      </w:r>
      <w:r>
        <w:t>35</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_Toc31862 </w:instrText>
      </w:r>
      <w:r>
        <w:rPr>
          <w:rFonts w:ascii="宋体_GB2312" w:hAnsi="宋体_GB2312" w:eastAsia="宋体_GB2312"/>
          <w:bCs w:val="0"/>
          <w:szCs w:val="21"/>
          <w:lang w:val="zh-CN"/>
        </w:rPr>
        <w:fldChar w:fldCharType="separate"/>
      </w:r>
      <w:r>
        <w:rPr>
          <w:rFonts w:ascii="宋体_GB2312" w:hAnsi="宋体_GB2312" w:eastAsia="宋体_GB2312"/>
          <w:szCs w:val="24"/>
        </w:rPr>
        <w:t>6</w:t>
      </w:r>
      <w:r>
        <w:rPr>
          <w:rFonts w:hint="eastAsia" w:ascii="宋体_GB2312" w:hAnsi="宋体_GB2312" w:eastAsia="宋体_GB2312"/>
          <w:szCs w:val="24"/>
        </w:rPr>
        <w:t>安装</w:t>
      </w:r>
      <w:r>
        <w:tab/>
      </w:r>
      <w:r>
        <w:fldChar w:fldCharType="begin"/>
      </w:r>
      <w:r>
        <w:instrText xml:space="preserve"> PAGEREF _Toc31862 </w:instrText>
      </w:r>
      <w:r>
        <w:fldChar w:fldCharType="separate"/>
      </w:r>
      <w:r>
        <w:t>35</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_Toc5238 </w:instrText>
      </w:r>
      <w:r>
        <w:rPr>
          <w:rFonts w:ascii="宋体_GB2312" w:hAnsi="宋体_GB2312" w:eastAsia="宋体_GB2312"/>
          <w:bCs w:val="0"/>
          <w:szCs w:val="21"/>
          <w:lang w:val="zh-CN"/>
        </w:rPr>
        <w:fldChar w:fldCharType="separate"/>
      </w:r>
      <w:r>
        <w:rPr>
          <w:rFonts w:ascii="宋体_GB2312" w:hAnsi="宋体_GB2312" w:eastAsia="宋体_GB2312"/>
        </w:rPr>
        <w:t>6.1</w:t>
      </w:r>
      <w:r>
        <w:rPr>
          <w:rFonts w:hint="eastAsia" w:ascii="宋体_GB2312" w:hAnsi="宋体_GB2312" w:eastAsia="宋体_GB2312"/>
        </w:rPr>
        <w:t>安装和运行温度</w:t>
      </w:r>
      <w:r>
        <w:tab/>
      </w:r>
      <w:r>
        <w:fldChar w:fldCharType="begin"/>
      </w:r>
      <w:r>
        <w:instrText xml:space="preserve"> PAGEREF _Toc5238 </w:instrText>
      </w:r>
      <w:r>
        <w:fldChar w:fldCharType="separate"/>
      </w:r>
      <w:r>
        <w:t>35</w:t>
      </w:r>
      <w:r>
        <w:fldChar w:fldCharType="end"/>
      </w:r>
      <w:r>
        <w:rPr>
          <w:rFonts w:ascii="宋体_GB2312" w:hAnsi="宋体_GB2312" w:eastAsia="宋体_GB2312"/>
          <w:bCs w:val="0"/>
          <w:szCs w:val="21"/>
          <w:lang w:val="zh-CN"/>
        </w:rPr>
        <w:fldChar w:fldCharType="end"/>
      </w:r>
    </w:p>
    <w:p>
      <w:pPr>
        <w:pStyle w:val="43"/>
        <w:tabs>
          <w:tab w:val="right" w:leader="dot" w:pos="974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_Toc3778 </w:instrText>
      </w:r>
      <w:r>
        <w:rPr>
          <w:rFonts w:ascii="宋体_GB2312" w:hAnsi="宋体_GB2312" w:eastAsia="宋体_GB2312"/>
          <w:bCs w:val="0"/>
          <w:szCs w:val="21"/>
          <w:lang w:val="zh-CN"/>
        </w:rPr>
        <w:fldChar w:fldCharType="separate"/>
      </w:r>
      <w:r>
        <w:rPr>
          <w:rFonts w:ascii="宋体_GB2312" w:hAnsi="宋体_GB2312" w:eastAsia="宋体_GB2312"/>
        </w:rPr>
        <w:t>6.2</w:t>
      </w:r>
      <w:r>
        <w:rPr>
          <w:rFonts w:hint="eastAsia" w:ascii="宋体_GB2312" w:hAnsi="宋体_GB2312" w:eastAsia="宋体_GB2312"/>
        </w:rPr>
        <w:t>安装时最小弯曲半径</w:t>
      </w:r>
      <w:r>
        <w:tab/>
      </w:r>
      <w:r>
        <w:fldChar w:fldCharType="begin"/>
      </w:r>
      <w:r>
        <w:instrText xml:space="preserve"> PAGEREF _Toc3778 </w:instrText>
      </w:r>
      <w:r>
        <w:fldChar w:fldCharType="separate"/>
      </w:r>
      <w:r>
        <w:t>35</w:t>
      </w:r>
      <w:r>
        <w:fldChar w:fldCharType="end"/>
      </w:r>
      <w:r>
        <w:rPr>
          <w:rFonts w:ascii="宋体_GB2312" w:hAnsi="宋体_GB2312" w:eastAsia="宋体_GB2312"/>
          <w:bCs w:val="0"/>
          <w:szCs w:val="21"/>
          <w:lang w:val="zh-CN"/>
        </w:rPr>
        <w:fldChar w:fldCharType="end"/>
      </w:r>
    </w:p>
    <w:p>
      <w:pPr>
        <w:pStyle w:val="32"/>
        <w:tabs>
          <w:tab w:val="right" w:leader="dot" w:pos="9747"/>
          <w:tab w:val="clear" w:pos="9737"/>
        </w:tabs>
      </w:pPr>
      <w:r>
        <w:rPr>
          <w:rFonts w:ascii="宋体_GB2312" w:hAnsi="宋体_GB2312" w:eastAsia="宋体_GB2312"/>
          <w:bCs w:val="0"/>
          <w:szCs w:val="21"/>
          <w:lang w:val="zh-CN"/>
        </w:rPr>
        <w:fldChar w:fldCharType="begin"/>
      </w:r>
      <w:r>
        <w:rPr>
          <w:rFonts w:ascii="宋体_GB2312" w:hAnsi="宋体_GB2312" w:eastAsia="宋体_GB2312"/>
          <w:bCs w:val="0"/>
          <w:szCs w:val="21"/>
          <w:lang w:val="zh-CN"/>
        </w:rPr>
        <w:instrText xml:space="preserve"> HYPERLINK \l _Toc6312 </w:instrText>
      </w:r>
      <w:r>
        <w:rPr>
          <w:rFonts w:ascii="宋体_GB2312" w:hAnsi="宋体_GB2312" w:eastAsia="宋体_GB2312"/>
          <w:bCs w:val="0"/>
          <w:szCs w:val="21"/>
          <w:lang w:val="zh-CN"/>
        </w:rPr>
        <w:fldChar w:fldCharType="separate"/>
      </w:r>
      <w:r>
        <w:rPr>
          <w:rFonts w:ascii="宋体_GB2312" w:hAnsi="宋体_GB2312" w:eastAsia="宋体_GB2312"/>
          <w:szCs w:val="24"/>
        </w:rPr>
        <w:t>7</w:t>
      </w:r>
      <w:r>
        <w:rPr>
          <w:rFonts w:hint="eastAsia" w:ascii="宋体_GB2312" w:hAnsi="宋体_GB2312" w:eastAsia="宋体_GB2312"/>
          <w:szCs w:val="24"/>
        </w:rPr>
        <w:t>其它指标和性能</w:t>
      </w:r>
      <w:r>
        <w:tab/>
      </w:r>
      <w:r>
        <w:fldChar w:fldCharType="begin"/>
      </w:r>
      <w:r>
        <w:instrText xml:space="preserve"> PAGEREF _Toc6312 </w:instrText>
      </w:r>
      <w:r>
        <w:fldChar w:fldCharType="separate"/>
      </w:r>
      <w:r>
        <w:t>35</w:t>
      </w:r>
      <w:r>
        <w:fldChar w:fldCharType="end"/>
      </w:r>
      <w:r>
        <w:rPr>
          <w:rFonts w:ascii="宋体_GB2312" w:hAnsi="宋体_GB2312" w:eastAsia="宋体_GB2312"/>
          <w:bCs w:val="0"/>
          <w:szCs w:val="21"/>
          <w:lang w:val="zh-CN"/>
        </w:rPr>
        <w:fldChar w:fldCharType="end"/>
      </w:r>
    </w:p>
    <w:p>
      <w:pPr>
        <w:pStyle w:val="2"/>
        <w:spacing w:before="0" w:after="0" w:line="276" w:lineRule="auto"/>
        <w:rPr>
          <w:rFonts w:ascii="宋体_GB2312" w:hAnsi="宋体_GB2312" w:eastAsia="宋体_GB2312"/>
          <w:sz w:val="24"/>
          <w:szCs w:val="24"/>
        </w:rPr>
      </w:pPr>
      <w:r>
        <w:rPr>
          <w:rFonts w:ascii="宋体_GB2312" w:hAnsi="宋体_GB2312" w:eastAsia="宋体_GB2312"/>
          <w:bCs w:val="0"/>
          <w:szCs w:val="21"/>
          <w:lang w:val="zh-CN"/>
        </w:rPr>
        <w:fldChar w:fldCharType="end"/>
      </w:r>
      <w:bookmarkStart w:id="0" w:name="_Toc4505"/>
      <w:bookmarkStart w:id="1" w:name="_Toc1184"/>
      <w:bookmarkStart w:id="2" w:name="_Toc9010"/>
      <w:r>
        <w:rPr>
          <w:rFonts w:ascii="宋体_GB2312" w:hAnsi="宋体_GB2312" w:eastAsia="宋体_GB2312"/>
          <w:sz w:val="24"/>
          <w:szCs w:val="24"/>
        </w:rPr>
        <w:br w:type="page"/>
      </w:r>
      <w:bookmarkStart w:id="3" w:name="_Toc17119613"/>
      <w:bookmarkStart w:id="4" w:name="_Toc189707228"/>
      <w:r>
        <w:rPr>
          <w:rFonts w:ascii="宋体_GB2312" w:hAnsi="宋体_GB2312" w:eastAsia="宋体_GB2312"/>
          <w:sz w:val="24"/>
          <w:szCs w:val="24"/>
        </w:rPr>
        <w:t xml:space="preserve">1 </w:t>
      </w:r>
      <w:r>
        <w:rPr>
          <w:rFonts w:hint="eastAsia" w:ascii="宋体_GB2312" w:hAnsi="宋体_GB2312" w:eastAsia="宋体_GB2312"/>
          <w:sz w:val="24"/>
          <w:szCs w:val="24"/>
        </w:rPr>
        <w:t>概述</w:t>
      </w:r>
      <w:bookmarkEnd w:id="0"/>
      <w:bookmarkEnd w:id="1"/>
      <w:bookmarkEnd w:id="2"/>
      <w:bookmarkEnd w:id="3"/>
      <w:bookmarkEnd w:id="4"/>
    </w:p>
    <w:p>
      <w:pPr>
        <w:spacing w:before="120" w:beforeLines="50" w:line="300" w:lineRule="auto"/>
        <w:ind w:firstLine="480" w:firstLineChars="200"/>
        <w:rPr>
          <w:rFonts w:ascii="宋体_GB2312" w:hAnsi="宋体_GB2312" w:eastAsia="宋体_GB2312"/>
          <w:color w:val="auto"/>
          <w:sz w:val="24"/>
          <w:szCs w:val="24"/>
          <w:highlight w:val="none"/>
        </w:rPr>
      </w:pPr>
      <w:r>
        <w:rPr>
          <w:rFonts w:ascii="宋体_GB2312" w:hAnsi="宋体_GB2312" w:eastAsia="宋体_GB2312"/>
          <w:color w:val="auto"/>
          <w:sz w:val="24"/>
          <w:szCs w:val="24"/>
        </w:rPr>
        <w:t>1.1本文</w:t>
      </w:r>
      <w:r>
        <w:rPr>
          <w:rFonts w:ascii="宋体_GB2312" w:hAnsi="宋体_GB2312" w:eastAsia="宋体_GB2312"/>
          <w:color w:val="auto"/>
          <w:sz w:val="24"/>
          <w:szCs w:val="24"/>
          <w:highlight w:val="none"/>
        </w:rPr>
        <w:t>件为</w:t>
      </w:r>
      <w:r>
        <w:rPr>
          <w:rFonts w:hint="eastAsia" w:ascii="宋体_GB2312" w:hAnsi="宋体_GB2312" w:eastAsia="宋体_GB2312"/>
          <w:color w:val="auto"/>
          <w:sz w:val="24"/>
          <w:szCs w:val="24"/>
          <w:highlight w:val="none"/>
        </w:rPr>
        <w:t>中国联通数字通信电缆技术规范书（2020版），主要用于宽带接入和无线室内分布，同时</w:t>
      </w:r>
      <w:r>
        <w:rPr>
          <w:rFonts w:ascii="宋体_GB2312" w:hAnsi="宋体_GB2312" w:eastAsia="宋体_GB2312"/>
          <w:color w:val="auto"/>
          <w:sz w:val="24"/>
          <w:szCs w:val="24"/>
          <w:highlight w:val="none"/>
        </w:rPr>
        <w:t>作为</w:t>
      </w:r>
      <w:r>
        <w:rPr>
          <w:rFonts w:hint="eastAsia" w:ascii="宋体_GB2312" w:hAnsi="宋体_GB2312" w:eastAsia="宋体_GB2312"/>
          <w:color w:val="auto"/>
          <w:sz w:val="24"/>
          <w:szCs w:val="24"/>
          <w:highlight w:val="none"/>
        </w:rPr>
        <w:t>中国联合网络通信有限公司及其所属企业（以下简称“中国联通”或“招标人”）进行网络业务功能及供货、安装、调测、验收的要求。本次招标的数字电缆包括</w:t>
      </w:r>
      <w:r>
        <w:rPr>
          <w:rFonts w:ascii="宋体_GB2312" w:hAnsi="宋体_GB2312" w:eastAsia="宋体_GB2312"/>
          <w:b w:val="0"/>
          <w:color w:val="auto"/>
          <w:sz w:val="24"/>
          <w:szCs w:val="24"/>
          <w:highlight w:val="none"/>
        </w:rPr>
        <w:t>5类、5e类、6类、6A</w:t>
      </w:r>
      <w:r>
        <w:rPr>
          <w:rFonts w:hint="eastAsia" w:ascii="宋体_GB2312" w:hAnsi="宋体_GB2312" w:eastAsia="宋体_GB2312"/>
          <w:b w:val="0"/>
          <w:color w:val="auto"/>
          <w:sz w:val="24"/>
          <w:szCs w:val="24"/>
          <w:highlight w:val="none"/>
        </w:rPr>
        <w:t>类、</w:t>
      </w:r>
      <w:r>
        <w:rPr>
          <w:rFonts w:ascii="宋体_GB2312" w:hAnsi="宋体_GB2312" w:eastAsia="宋体_GB2312"/>
          <w:b w:val="0"/>
          <w:color w:val="auto"/>
          <w:sz w:val="24"/>
          <w:szCs w:val="24"/>
          <w:highlight w:val="none"/>
        </w:rPr>
        <w:t>7类、7A</w:t>
      </w:r>
      <w:r>
        <w:rPr>
          <w:rFonts w:hint="eastAsia" w:ascii="宋体_GB2312" w:hAnsi="宋体_GB2312" w:eastAsia="宋体_GB2312"/>
          <w:b w:val="0"/>
          <w:color w:val="auto"/>
          <w:sz w:val="24"/>
          <w:szCs w:val="24"/>
          <w:highlight w:val="none"/>
        </w:rPr>
        <w:t>类共</w:t>
      </w:r>
      <w:r>
        <w:rPr>
          <w:rFonts w:ascii="宋体_GB2312" w:hAnsi="宋体_GB2312" w:eastAsia="宋体_GB2312"/>
          <w:b w:val="0"/>
          <w:color w:val="auto"/>
          <w:sz w:val="24"/>
          <w:szCs w:val="24"/>
          <w:highlight w:val="none"/>
        </w:rPr>
        <w:t>6类</w:t>
      </w:r>
      <w:r>
        <w:rPr>
          <w:rFonts w:hint="eastAsia" w:ascii="宋体_GB2312" w:hAnsi="宋体_GB2312" w:eastAsia="宋体_GB2312"/>
          <w:b w:val="0"/>
          <w:color w:val="auto"/>
          <w:sz w:val="24"/>
          <w:szCs w:val="24"/>
          <w:highlight w:val="none"/>
        </w:rPr>
        <w:t>数字电缆。</w:t>
      </w:r>
    </w:p>
    <w:p>
      <w:pPr>
        <w:spacing w:before="120" w:beforeLines="50" w:line="300" w:lineRule="auto"/>
        <w:ind w:firstLine="480" w:firstLineChars="200"/>
        <w:rPr>
          <w:rFonts w:ascii="宋体_GB2312" w:hAnsi="宋体_GB2312" w:eastAsia="宋体_GB2312"/>
          <w:sz w:val="24"/>
          <w:szCs w:val="24"/>
          <w:highlight w:val="none"/>
        </w:rPr>
      </w:pPr>
      <w:r>
        <w:rPr>
          <w:rFonts w:ascii="宋体_GB2312" w:hAnsi="宋体_GB2312" w:eastAsia="宋体_GB2312"/>
          <w:sz w:val="24"/>
          <w:szCs w:val="24"/>
          <w:highlight w:val="none"/>
        </w:rPr>
        <w:t>1.2本技术规范书未规定的其它技术要求应不劣于ＩＴＵ—Ｔ、ＩＥＣ建议和中国国家标准、通信行业标准</w:t>
      </w:r>
      <w:r>
        <w:rPr>
          <w:rFonts w:hint="eastAsia" w:ascii="宋体_GB2312" w:hAnsi="宋体_GB2312" w:eastAsia="宋体_GB2312"/>
          <w:sz w:val="24"/>
          <w:szCs w:val="24"/>
          <w:highlight w:val="none"/>
        </w:rPr>
        <w:t>。</w:t>
      </w:r>
    </w:p>
    <w:p>
      <w:pPr>
        <w:spacing w:before="120" w:beforeLines="50" w:line="300" w:lineRule="auto"/>
        <w:ind w:firstLine="480" w:firstLineChars="200"/>
        <w:rPr>
          <w:rFonts w:ascii="宋体_GB2312" w:hAnsi="宋体_GB2312" w:eastAsia="宋体_GB2312"/>
          <w:sz w:val="24"/>
          <w:szCs w:val="24"/>
          <w:highlight w:val="none"/>
        </w:rPr>
      </w:pPr>
      <w:r>
        <w:rPr>
          <w:rFonts w:ascii="宋体_GB2312" w:hAnsi="宋体_GB2312" w:eastAsia="宋体_GB2312"/>
          <w:sz w:val="24"/>
          <w:szCs w:val="24"/>
          <w:highlight w:val="none"/>
        </w:rPr>
        <w:t>1.3本技术</w:t>
      </w:r>
      <w:r>
        <w:rPr>
          <w:rFonts w:hint="eastAsia" w:ascii="宋体_GB2312" w:hAnsi="宋体_GB2312" w:eastAsia="宋体_GB2312"/>
          <w:sz w:val="24"/>
          <w:highlight w:val="none"/>
          <w:lang w:val="en-GB"/>
        </w:rPr>
        <w:t>规范</w:t>
      </w:r>
      <w:r>
        <w:rPr>
          <w:rFonts w:hint="eastAsia" w:ascii="宋体_GB2312" w:hAnsi="宋体_GB2312" w:eastAsia="宋体_GB2312"/>
          <w:sz w:val="24"/>
          <w:szCs w:val="24"/>
          <w:highlight w:val="none"/>
        </w:rPr>
        <w:t>书未标明日期的ＩＴＵ—Ｔ、ＩＥＣ建议和中国国家标准、通信行业标准均使用最新版本（截至招标日）。</w:t>
      </w:r>
    </w:p>
    <w:p>
      <w:pPr>
        <w:spacing w:before="120" w:beforeLines="50" w:line="300" w:lineRule="auto"/>
        <w:ind w:firstLine="480" w:firstLineChars="200"/>
        <w:rPr>
          <w:rFonts w:ascii="宋体_GB2312" w:hAnsi="宋体_GB2312" w:eastAsia="宋体_GB2312"/>
          <w:sz w:val="24"/>
          <w:szCs w:val="24"/>
          <w:highlight w:val="none"/>
        </w:rPr>
      </w:pPr>
      <w:r>
        <w:rPr>
          <w:rFonts w:ascii="宋体_GB2312" w:hAnsi="宋体_GB2312" w:eastAsia="宋体_GB2312"/>
          <w:sz w:val="24"/>
          <w:szCs w:val="24"/>
          <w:highlight w:val="none"/>
        </w:rPr>
        <w:t>1.4</w:t>
      </w:r>
      <w:r>
        <w:rPr>
          <w:rFonts w:hint="eastAsia" w:ascii="宋体_GB2312" w:hAnsi="宋体_GB2312" w:eastAsia="宋体_GB2312"/>
          <w:sz w:val="24"/>
          <w:szCs w:val="24"/>
          <w:highlight w:val="none"/>
        </w:rPr>
        <w:t>投标人在答复中如无特别说明，投标人声明支持的功能应为设备已实现的功能，不包括有能力支持但尚未实现的、近期将要实现的、未来计划实现的功能。</w:t>
      </w:r>
    </w:p>
    <w:p>
      <w:pPr>
        <w:spacing w:before="120" w:beforeLines="50" w:line="300" w:lineRule="auto"/>
        <w:ind w:firstLine="480" w:firstLineChars="200"/>
        <w:rPr>
          <w:rFonts w:ascii="宋体_GB2312" w:hAnsi="宋体_GB2312" w:eastAsia="宋体_GB2312"/>
          <w:sz w:val="24"/>
          <w:highlight w:val="none"/>
          <w:lang w:val="en-GB"/>
        </w:rPr>
      </w:pPr>
      <w:r>
        <w:rPr>
          <w:rFonts w:ascii="宋体_GB2312" w:hAnsi="宋体_GB2312" w:eastAsia="宋体_GB2312"/>
          <w:sz w:val="24"/>
          <w:szCs w:val="24"/>
          <w:highlight w:val="none"/>
        </w:rPr>
        <w:t>1.5</w:t>
      </w:r>
      <w:r>
        <w:rPr>
          <w:rFonts w:hint="eastAsia" w:ascii="宋体_GB2312" w:hAnsi="宋体_GB2312" w:eastAsia="宋体_GB2312"/>
          <w:sz w:val="24"/>
          <w:szCs w:val="24"/>
          <w:highlight w:val="none"/>
        </w:rPr>
        <w:t xml:space="preserve"> </w:t>
      </w:r>
      <w:r>
        <w:rPr>
          <w:rFonts w:ascii="宋体_GB2312" w:hAnsi="宋体_GB2312" w:eastAsia="宋体_GB2312"/>
          <w:sz w:val="24"/>
          <w:highlight w:val="none"/>
          <w:lang w:val="en-GB"/>
        </w:rPr>
        <w:t>数字</w:t>
      </w:r>
      <w:r>
        <w:rPr>
          <w:rFonts w:hint="eastAsia" w:ascii="宋体_GB2312" w:hAnsi="宋体_GB2312" w:eastAsia="宋体_GB2312"/>
          <w:sz w:val="24"/>
          <w:highlight w:val="none"/>
          <w:lang w:val="en-GB"/>
        </w:rPr>
        <w:t>通信</w:t>
      </w:r>
      <w:r>
        <w:rPr>
          <w:rFonts w:ascii="宋体_GB2312" w:hAnsi="宋体_GB2312" w:eastAsia="宋体_GB2312"/>
          <w:sz w:val="24"/>
          <w:highlight w:val="none"/>
          <w:lang w:val="en-GB"/>
        </w:rPr>
        <w:t>电缆使用寿命</w:t>
      </w:r>
      <w:r>
        <w:rPr>
          <w:rFonts w:hint="eastAsia" w:ascii="宋体_GB2312" w:hAnsi="宋体_GB2312" w:eastAsia="宋体_GB2312"/>
          <w:sz w:val="24"/>
          <w:highlight w:val="none"/>
        </w:rPr>
        <w:t>应≧</w:t>
      </w:r>
      <w:r>
        <w:rPr>
          <w:rFonts w:ascii="宋体_GB2312" w:hAnsi="宋体_GB2312" w:eastAsia="宋体_GB2312"/>
          <w:sz w:val="24"/>
          <w:highlight w:val="none"/>
        </w:rPr>
        <w:t>20年</w:t>
      </w:r>
      <w:r>
        <w:rPr>
          <w:rFonts w:hint="eastAsia" w:ascii="宋体_GB2312" w:hAnsi="宋体_GB2312" w:eastAsia="宋体_GB2312"/>
          <w:sz w:val="24"/>
          <w:highlight w:val="none"/>
          <w:lang w:val="en-GB"/>
        </w:rPr>
        <w:t>。</w:t>
      </w:r>
    </w:p>
    <w:p>
      <w:pPr>
        <w:spacing w:before="120" w:beforeLines="50" w:line="300" w:lineRule="auto"/>
        <w:ind w:firstLine="480" w:firstLineChars="200"/>
        <w:rPr>
          <w:rFonts w:ascii="宋体_GB2312" w:hAnsi="宋体_GB2312" w:eastAsia="宋体_GB2312"/>
          <w:sz w:val="24"/>
          <w:szCs w:val="24"/>
          <w:highlight w:val="none"/>
        </w:rPr>
      </w:pPr>
      <w:r>
        <w:rPr>
          <w:rFonts w:ascii="宋体_GB2312" w:hAnsi="宋体_GB2312" w:eastAsia="宋体_GB2312"/>
          <w:sz w:val="24"/>
          <w:szCs w:val="24"/>
          <w:highlight w:val="none"/>
        </w:rPr>
        <w:t>1.6</w:t>
      </w:r>
      <w:r>
        <w:rPr>
          <w:rFonts w:hint="eastAsia" w:ascii="宋体_GB2312" w:hAnsi="宋体_GB2312" w:eastAsia="宋体_GB2312"/>
          <w:sz w:val="24"/>
          <w:szCs w:val="24"/>
          <w:highlight w:val="none"/>
        </w:rPr>
        <w:t>投标人原材料保证</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w:t>
      </w:r>
      <w:r>
        <w:rPr>
          <w:rFonts w:ascii="宋体_GB2312" w:hAnsi="宋体_GB2312" w:eastAsia="宋体_GB2312"/>
          <w:sz w:val="24"/>
          <w:szCs w:val="24"/>
          <w:highlight w:val="none"/>
        </w:rPr>
        <w:t>1）</w:t>
      </w:r>
      <w:r>
        <w:rPr>
          <w:rFonts w:hint="eastAsia" w:ascii="宋体_GB2312" w:hAnsi="宋体_GB2312" w:eastAsia="宋体_GB2312"/>
          <w:sz w:val="24"/>
          <w:szCs w:val="24"/>
          <w:highlight w:val="none"/>
        </w:rPr>
        <w:t>投标人应保证本招标产品全部采用全新合格材料生产。</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w:t>
      </w:r>
      <w:r>
        <w:rPr>
          <w:rFonts w:ascii="宋体_GB2312" w:hAnsi="宋体_GB2312" w:eastAsia="宋体_GB2312"/>
          <w:sz w:val="24"/>
          <w:szCs w:val="24"/>
          <w:highlight w:val="none"/>
        </w:rPr>
        <w:t>2）</w:t>
      </w:r>
      <w:r>
        <w:rPr>
          <w:rFonts w:hint="eastAsia" w:ascii="宋体_GB2312" w:hAnsi="宋体_GB2312" w:eastAsia="宋体_GB2312"/>
          <w:sz w:val="24"/>
          <w:szCs w:val="24"/>
          <w:highlight w:val="none"/>
        </w:rPr>
        <w:t>投标人</w:t>
      </w:r>
      <w:r>
        <w:rPr>
          <w:rFonts w:hint="eastAsia" w:ascii="宋体_GB2312" w:hAnsi="宋体_GB2312" w:eastAsia="宋体_GB2312"/>
          <w:sz w:val="24"/>
          <w:highlight w:val="none"/>
          <w:lang w:val="en-GB"/>
        </w:rPr>
        <w:t>应</w:t>
      </w:r>
      <w:r>
        <w:rPr>
          <w:rFonts w:hint="eastAsia" w:ascii="宋体_GB2312" w:hAnsi="宋体_GB2312" w:eastAsia="宋体_GB2312"/>
          <w:sz w:val="24"/>
          <w:szCs w:val="24"/>
          <w:highlight w:val="none"/>
        </w:rPr>
        <w:t>保证不采用任何再生料、利旧料、废弃料、回收料、次品料等非全新合格材料来进行本招标产品的生产。</w:t>
      </w:r>
    </w:p>
    <w:p>
      <w:pPr>
        <w:spacing w:before="120" w:beforeLines="50" w:line="300" w:lineRule="auto"/>
        <w:ind w:firstLine="480" w:firstLineChars="200"/>
        <w:rPr>
          <w:rFonts w:ascii="宋体_GB2312" w:hAnsi="宋体_GB2312" w:eastAsia="宋体_GB2312"/>
          <w:sz w:val="24"/>
          <w:szCs w:val="24"/>
          <w:highlight w:val="none"/>
        </w:rPr>
      </w:pPr>
      <w:r>
        <w:rPr>
          <w:rFonts w:hint="eastAsia" w:ascii="宋体_GB2312" w:hAnsi="宋体_GB2312" w:eastAsia="宋体_GB2312"/>
          <w:sz w:val="24"/>
          <w:szCs w:val="24"/>
          <w:highlight w:val="none"/>
        </w:rPr>
        <w:t>（</w:t>
      </w:r>
      <w:r>
        <w:rPr>
          <w:rFonts w:ascii="宋体_GB2312" w:hAnsi="宋体_GB2312" w:eastAsia="宋体_GB2312"/>
          <w:sz w:val="24"/>
          <w:szCs w:val="24"/>
          <w:highlight w:val="none"/>
        </w:rPr>
        <w:t>3）</w:t>
      </w:r>
      <w:r>
        <w:rPr>
          <w:rFonts w:hint="eastAsia" w:ascii="宋体_GB2312" w:hAnsi="宋体_GB2312" w:eastAsia="宋体_GB2312"/>
          <w:sz w:val="24"/>
          <w:szCs w:val="24"/>
          <w:highlight w:val="none"/>
        </w:rPr>
        <w:t>投标人</w:t>
      </w:r>
      <w:r>
        <w:rPr>
          <w:rFonts w:hint="eastAsia" w:ascii="宋体_GB2312" w:hAnsi="宋体_GB2312" w:eastAsia="宋体_GB2312"/>
          <w:sz w:val="24"/>
          <w:highlight w:val="none"/>
          <w:lang w:val="en-GB"/>
        </w:rPr>
        <w:t>应</w:t>
      </w:r>
      <w:r>
        <w:rPr>
          <w:rFonts w:hint="eastAsia" w:ascii="宋体_GB2312" w:hAnsi="宋体_GB2312" w:eastAsia="宋体_GB2312"/>
          <w:sz w:val="24"/>
          <w:szCs w:val="24"/>
          <w:highlight w:val="none"/>
        </w:rPr>
        <w:t>保证不采用和本招标产品无关的半成品材料来生产本招标产品。</w:t>
      </w:r>
    </w:p>
    <w:p>
      <w:pPr>
        <w:spacing w:before="120" w:beforeLines="50" w:line="300" w:lineRule="auto"/>
        <w:ind w:firstLine="480" w:firstLineChars="200"/>
        <w:rPr>
          <w:rFonts w:ascii="宋体_GB2312" w:hAnsi="宋体_GB2312" w:eastAsia="宋体_GB2312"/>
          <w:sz w:val="24"/>
          <w:szCs w:val="24"/>
          <w:highlight w:val="none"/>
        </w:rPr>
      </w:pPr>
      <w:bookmarkStart w:id="5" w:name="_Toc220049502"/>
      <w:bookmarkStart w:id="6" w:name="_Toc149571695"/>
      <w:bookmarkStart w:id="7" w:name="_Toc234331303"/>
      <w:r>
        <w:rPr>
          <w:rFonts w:ascii="宋体_GB2312" w:hAnsi="宋体_GB2312" w:eastAsia="宋体_GB2312"/>
          <w:sz w:val="24"/>
          <w:szCs w:val="24"/>
          <w:highlight w:val="none"/>
        </w:rPr>
        <w:t>1.7</w:t>
      </w:r>
      <w:r>
        <w:rPr>
          <w:rFonts w:hint="eastAsia" w:ascii="宋体_GB2312" w:hAnsi="宋体_GB2312" w:eastAsia="宋体_GB2312"/>
          <w:sz w:val="24"/>
          <w:szCs w:val="24"/>
          <w:highlight w:val="none"/>
        </w:rPr>
        <w:t>投标人应对铜导线提供者送达投标人的所有到货铜导线进行质量检测并确认其符合招标人的技术要求。如果铜导线质量缺陷导致数字</w:t>
      </w:r>
      <w:r>
        <w:rPr>
          <w:rFonts w:ascii="宋体_GB2312" w:hAnsi="宋体_GB2312" w:eastAsia="宋体_GB2312"/>
          <w:sz w:val="24"/>
          <w:szCs w:val="24"/>
          <w:highlight w:val="none"/>
        </w:rPr>
        <w:t>电缆</w:t>
      </w:r>
      <w:r>
        <w:rPr>
          <w:rFonts w:hint="eastAsia" w:ascii="宋体_GB2312" w:hAnsi="宋体_GB2312" w:eastAsia="宋体_GB2312"/>
          <w:sz w:val="24"/>
          <w:szCs w:val="24"/>
          <w:highlight w:val="none"/>
        </w:rPr>
        <w:t>不合格，数字电缆的投标人须承担质量责任。</w:t>
      </w:r>
    </w:p>
    <w:p>
      <w:pPr>
        <w:spacing w:before="120" w:beforeLines="50" w:line="300" w:lineRule="auto"/>
        <w:ind w:firstLine="480" w:firstLineChars="200"/>
        <w:rPr>
          <w:rFonts w:ascii="宋体_GB2312" w:hAnsi="宋体_GB2312" w:eastAsia="宋体_GB2312"/>
          <w:sz w:val="24"/>
          <w:szCs w:val="24"/>
          <w:highlight w:val="none"/>
        </w:rPr>
      </w:pPr>
      <w:r>
        <w:rPr>
          <w:rFonts w:ascii="宋体_GB2312" w:hAnsi="宋体_GB2312" w:eastAsia="宋体_GB2312"/>
          <w:sz w:val="24"/>
          <w:szCs w:val="22"/>
          <w:highlight w:val="none"/>
        </w:rPr>
        <w:t>1.8</w:t>
      </w:r>
      <w:r>
        <w:rPr>
          <w:rFonts w:hint="eastAsia" w:ascii="宋体_GB2312" w:hAnsi="宋体_GB2312" w:eastAsia="宋体_GB2312"/>
          <w:sz w:val="24"/>
          <w:szCs w:val="22"/>
          <w:highlight w:val="none"/>
        </w:rPr>
        <w:t>加注</w:t>
      </w:r>
      <w:r>
        <w:rPr>
          <w:rFonts w:hint="eastAsia" w:ascii="宋体_GB2312" w:hAnsi="宋体_GB2312" w:eastAsia="宋体_GB2312"/>
          <w:b/>
          <w:color w:val="FF0000"/>
          <w:sz w:val="24"/>
          <w:szCs w:val="22"/>
          <w:highlight w:val="none"/>
        </w:rPr>
        <w:t>★</w:t>
      </w:r>
      <w:r>
        <w:rPr>
          <w:rFonts w:hint="eastAsia" w:ascii="宋体_GB2312" w:hAnsi="宋体_GB2312" w:eastAsia="宋体_GB2312"/>
          <w:sz w:val="24"/>
          <w:szCs w:val="22"/>
          <w:highlight w:val="none"/>
        </w:rPr>
        <w:t>的技术指标为</w:t>
      </w:r>
      <w:r>
        <w:rPr>
          <w:rFonts w:ascii="宋体_GB2312" w:hAnsi="宋体_GB2312" w:eastAsia="宋体_GB2312"/>
          <w:sz w:val="24"/>
          <w:szCs w:val="22"/>
          <w:highlight w:val="none"/>
        </w:rPr>
        <w:t>A类</w:t>
      </w:r>
      <w:r>
        <w:rPr>
          <w:rFonts w:hint="eastAsia" w:ascii="宋体_GB2312" w:hAnsi="宋体_GB2312" w:eastAsia="宋体_GB2312"/>
          <w:sz w:val="24"/>
          <w:szCs w:val="22"/>
          <w:highlight w:val="none"/>
        </w:rPr>
        <w:t>关键</w:t>
      </w:r>
      <w:r>
        <w:rPr>
          <w:rFonts w:ascii="宋体_GB2312" w:hAnsi="宋体_GB2312" w:eastAsia="宋体_GB2312"/>
          <w:sz w:val="24"/>
          <w:szCs w:val="22"/>
          <w:highlight w:val="none"/>
        </w:rPr>
        <w:t>指标</w:t>
      </w:r>
      <w:r>
        <w:rPr>
          <w:rFonts w:hint="eastAsia" w:ascii="宋体_GB2312" w:hAnsi="宋体_GB2312" w:eastAsia="宋体_GB2312"/>
          <w:sz w:val="24"/>
          <w:szCs w:val="22"/>
          <w:highlight w:val="none"/>
        </w:rPr>
        <w:t>，不可偏离；其它技术指标为</w:t>
      </w:r>
      <w:r>
        <w:rPr>
          <w:rFonts w:ascii="宋体_GB2312" w:hAnsi="宋体_GB2312" w:eastAsia="宋体_GB2312"/>
          <w:sz w:val="24"/>
          <w:szCs w:val="22"/>
          <w:highlight w:val="none"/>
        </w:rPr>
        <w:t>B类指标。</w:t>
      </w:r>
      <w:r>
        <w:rPr>
          <w:rFonts w:hint="eastAsia" w:ascii="宋体_GB2312" w:hAnsi="宋体_GB2312" w:eastAsia="宋体_GB2312"/>
          <w:sz w:val="24"/>
          <w:szCs w:val="22"/>
          <w:highlight w:val="none"/>
        </w:rPr>
        <w:t>任一项</w:t>
      </w:r>
      <w:r>
        <w:rPr>
          <w:rFonts w:ascii="宋体_GB2312" w:hAnsi="宋体_GB2312" w:eastAsia="宋体_GB2312"/>
          <w:sz w:val="24"/>
          <w:szCs w:val="22"/>
          <w:highlight w:val="none"/>
        </w:rPr>
        <w:t>A类</w:t>
      </w:r>
      <w:r>
        <w:rPr>
          <w:rFonts w:hint="eastAsia" w:ascii="宋体_GB2312" w:hAnsi="宋体_GB2312" w:eastAsia="宋体_GB2312"/>
          <w:sz w:val="24"/>
          <w:szCs w:val="22"/>
          <w:highlight w:val="none"/>
        </w:rPr>
        <w:t>关键指标不合格即判定该投标人本次招标测试不合格，不具备招标入围条件。对于</w:t>
      </w:r>
      <w:r>
        <w:rPr>
          <w:rFonts w:ascii="宋体_GB2312" w:hAnsi="宋体_GB2312" w:eastAsia="宋体_GB2312"/>
          <w:sz w:val="24"/>
          <w:szCs w:val="22"/>
          <w:highlight w:val="none"/>
        </w:rPr>
        <w:t>B类指标，</w:t>
      </w:r>
      <w:r>
        <w:rPr>
          <w:rFonts w:hint="eastAsia" w:ascii="宋体_GB2312" w:hAnsi="宋体_GB2312" w:eastAsia="宋体_GB2312"/>
          <w:color w:val="auto"/>
          <w:sz w:val="24"/>
          <w:szCs w:val="22"/>
          <w:highlight w:val="none"/>
        </w:rPr>
        <w:t>每任意两项不合格，则视为一个</w:t>
      </w:r>
      <w:r>
        <w:rPr>
          <w:rFonts w:ascii="宋体_GB2312" w:hAnsi="宋体_GB2312" w:eastAsia="宋体_GB2312"/>
          <w:color w:val="auto"/>
          <w:sz w:val="24"/>
          <w:szCs w:val="22"/>
          <w:highlight w:val="none"/>
        </w:rPr>
        <w:t>A类关键指标不合格</w:t>
      </w:r>
      <w:r>
        <w:rPr>
          <w:rFonts w:hint="eastAsia" w:ascii="宋体_GB2312" w:hAnsi="宋体_GB2312" w:eastAsia="宋体_GB2312"/>
          <w:color w:val="auto"/>
          <w:sz w:val="24"/>
          <w:szCs w:val="22"/>
          <w:highlight w:val="none"/>
        </w:rPr>
        <w:t>，即判定该投标人本次招标测试不合格，不具备招标入围条件。对于</w:t>
      </w:r>
      <w:r>
        <w:rPr>
          <w:rFonts w:ascii="宋体_GB2312" w:hAnsi="宋体_GB2312" w:eastAsia="宋体_GB2312"/>
          <w:color w:val="auto"/>
          <w:sz w:val="24"/>
          <w:szCs w:val="22"/>
          <w:highlight w:val="none"/>
        </w:rPr>
        <w:t>B类</w:t>
      </w:r>
      <w:r>
        <w:rPr>
          <w:rFonts w:hint="eastAsia" w:ascii="宋体_GB2312" w:hAnsi="宋体_GB2312" w:eastAsia="宋体_GB2312"/>
          <w:color w:val="auto"/>
          <w:sz w:val="24"/>
          <w:szCs w:val="22"/>
          <w:highlight w:val="none"/>
        </w:rPr>
        <w:t>指标在招标测试时不合格，但可以上架的（</w:t>
      </w:r>
      <w:r>
        <w:rPr>
          <w:rFonts w:ascii="宋体_GB2312" w:hAnsi="宋体_GB2312" w:eastAsia="宋体_GB2312"/>
          <w:color w:val="auto"/>
          <w:sz w:val="24"/>
          <w:szCs w:val="22"/>
          <w:highlight w:val="none"/>
        </w:rPr>
        <w:t>B类不合格指标</w:t>
      </w:r>
      <w:r>
        <w:rPr>
          <w:rFonts w:hint="eastAsia" w:ascii="宋体_GB2312" w:hAnsi="宋体_GB2312" w:eastAsia="宋体_GB2312"/>
          <w:color w:val="auto"/>
          <w:sz w:val="24"/>
          <w:szCs w:val="22"/>
          <w:highlight w:val="none"/>
          <w:lang w:val="en-US" w:eastAsia="zh-CN"/>
        </w:rPr>
        <w:t>为一项</w:t>
      </w:r>
      <w:r>
        <w:rPr>
          <w:rFonts w:hint="eastAsia" w:ascii="宋体_GB2312" w:hAnsi="宋体_GB2312" w:eastAsia="宋体_GB2312"/>
          <w:color w:val="auto"/>
          <w:sz w:val="24"/>
          <w:szCs w:val="22"/>
          <w:highlight w:val="none"/>
        </w:rPr>
        <w:t>），</w:t>
      </w:r>
      <w:r>
        <w:rPr>
          <w:rFonts w:hint="eastAsia" w:ascii="宋体_GB2312" w:hAnsi="宋体_GB2312" w:eastAsia="宋体_GB2312"/>
          <w:sz w:val="24"/>
          <w:szCs w:val="22"/>
          <w:highlight w:val="none"/>
        </w:rPr>
        <w:t>投标人必须保证在产品上架和供货时，不合格指标应达到本技术规范书要求，全部为合格</w:t>
      </w:r>
      <w:r>
        <w:rPr>
          <w:rFonts w:hint="eastAsia" w:ascii="宋体_GB2312" w:hAnsi="宋体_GB2312" w:eastAsia="宋体_GB2312"/>
          <w:sz w:val="24"/>
          <w:szCs w:val="22"/>
          <w:highlight w:val="none"/>
          <w:lang w:val="en-US" w:eastAsia="zh-CN"/>
        </w:rPr>
        <w:t>指标</w:t>
      </w:r>
      <w:r>
        <w:rPr>
          <w:rFonts w:hint="eastAsia" w:ascii="宋体_GB2312" w:hAnsi="宋体_GB2312" w:eastAsia="宋体_GB2312"/>
          <w:sz w:val="24"/>
          <w:szCs w:val="22"/>
          <w:highlight w:val="none"/>
        </w:rPr>
        <w:t>。该规定也适用于后期抽检测试。</w:t>
      </w:r>
    </w:p>
    <w:p>
      <w:pPr>
        <w:spacing w:before="120" w:beforeLines="50" w:line="300" w:lineRule="auto"/>
        <w:ind w:firstLine="480" w:firstLineChars="200"/>
        <w:rPr>
          <w:rFonts w:ascii="宋体_GB2312" w:hAnsi="宋体_GB2312" w:eastAsia="宋体_GB2312"/>
          <w:sz w:val="24"/>
          <w:szCs w:val="24"/>
          <w:highlight w:val="none"/>
        </w:rPr>
      </w:pPr>
      <w:r>
        <w:rPr>
          <w:rFonts w:ascii="宋体_GB2312" w:hAnsi="宋体_GB2312" w:eastAsia="宋体_GB2312"/>
          <w:sz w:val="24"/>
          <w:szCs w:val="24"/>
          <w:highlight w:val="none"/>
        </w:rPr>
        <w:t>1.9</w:t>
      </w:r>
      <w:r>
        <w:rPr>
          <w:rFonts w:hint="eastAsia" w:ascii="宋体_GB2312" w:hAnsi="宋体_GB2312" w:eastAsia="宋体_GB2312"/>
          <w:sz w:val="24"/>
          <w:szCs w:val="24"/>
          <w:highlight w:val="none"/>
        </w:rPr>
        <w:t>本文件的解释权属于招标人。</w:t>
      </w:r>
    </w:p>
    <w:bookmarkEnd w:id="5"/>
    <w:bookmarkEnd w:id="6"/>
    <w:p>
      <w:pPr>
        <w:pStyle w:val="2"/>
        <w:spacing w:before="0" w:after="0" w:line="276" w:lineRule="auto"/>
        <w:rPr>
          <w:rFonts w:ascii="宋体_GB2312" w:hAnsi="宋体_GB2312" w:eastAsia="宋体_GB2312"/>
          <w:sz w:val="24"/>
          <w:szCs w:val="24"/>
        </w:rPr>
      </w:pPr>
      <w:bookmarkStart w:id="8" w:name="_Toc22912"/>
      <w:bookmarkStart w:id="9" w:name="_Toc8380"/>
      <w:bookmarkStart w:id="10" w:name="_Toc17119614"/>
      <w:bookmarkStart w:id="11" w:name="_Toc28320"/>
      <w:r>
        <w:rPr>
          <w:rFonts w:ascii="宋体_GB2312" w:hAnsi="宋体_GB2312" w:eastAsia="宋体_GB2312"/>
          <w:sz w:val="24"/>
          <w:szCs w:val="24"/>
        </w:rPr>
        <w:t xml:space="preserve">2 </w:t>
      </w:r>
      <w:r>
        <w:rPr>
          <w:rFonts w:hint="eastAsia" w:ascii="宋体_GB2312" w:hAnsi="宋体_GB2312" w:eastAsia="宋体_GB2312"/>
          <w:sz w:val="24"/>
          <w:szCs w:val="24"/>
        </w:rPr>
        <w:t>类型及规格</w:t>
      </w:r>
      <w:bookmarkEnd w:id="8"/>
      <w:bookmarkEnd w:id="9"/>
      <w:bookmarkEnd w:id="10"/>
      <w:bookmarkEnd w:id="11"/>
    </w:p>
    <w:p>
      <w:pPr>
        <w:pStyle w:val="3"/>
        <w:rPr>
          <w:rFonts w:ascii="宋体_GB2312" w:hAnsi="宋体_GB2312" w:eastAsia="宋体_GB2312"/>
          <w:sz w:val="24"/>
        </w:rPr>
      </w:pPr>
      <w:bookmarkStart w:id="12" w:name="_Toc17119615"/>
      <w:bookmarkStart w:id="13" w:name="_Toc1509"/>
      <w:bookmarkStart w:id="14" w:name="_Toc25503"/>
      <w:bookmarkStart w:id="15" w:name="_Toc16114"/>
      <w:r>
        <w:rPr>
          <w:rFonts w:ascii="宋体_GB2312" w:hAnsi="宋体_GB2312" w:eastAsia="宋体_GB2312"/>
          <w:sz w:val="24"/>
        </w:rPr>
        <w:t>2.1</w:t>
      </w:r>
      <w:r>
        <w:rPr>
          <w:rFonts w:hint="eastAsia" w:ascii="宋体_GB2312" w:hAnsi="宋体_GB2312" w:eastAsia="宋体_GB2312"/>
          <w:sz w:val="24"/>
        </w:rPr>
        <w:t>类型</w:t>
      </w:r>
      <w:bookmarkEnd w:id="12"/>
      <w:bookmarkEnd w:id="13"/>
      <w:bookmarkEnd w:id="14"/>
      <w:bookmarkEnd w:id="15"/>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本次招标的电缆按其屏蔽类型分为非屏蔽、总屏蔽以及线对单独屏蔽三种结构。</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本次招标的电缆按其最高传输频率分为以下6类：</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类电缆</w:t>
      </w:r>
      <w:r>
        <w:rPr>
          <w:rFonts w:ascii="宋体_GB2312" w:hAnsi="宋体_GB2312" w:eastAsia="宋体_GB2312"/>
          <w:sz w:val="24"/>
          <w:szCs w:val="24"/>
        </w:rPr>
        <w:t xml:space="preserve">   100MHz；</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e类电缆</w:t>
      </w:r>
      <w:r>
        <w:rPr>
          <w:rFonts w:ascii="宋体_GB2312" w:hAnsi="宋体_GB2312" w:eastAsia="宋体_GB2312"/>
          <w:sz w:val="24"/>
          <w:szCs w:val="24"/>
        </w:rPr>
        <w:t xml:space="preserve">  100MHz</w:t>
      </w:r>
      <w:r>
        <w:rPr>
          <w:rFonts w:hint="eastAsia" w:ascii="宋体_GB2312" w:hAnsi="宋体_GB2312" w:eastAsia="宋体_GB2312"/>
          <w:sz w:val="24"/>
          <w:szCs w:val="24"/>
        </w:rPr>
        <w:t>，支持双工应用</w:t>
      </w:r>
      <w:r>
        <w:rPr>
          <w:rFonts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6</w:t>
      </w:r>
      <w:r>
        <w:rPr>
          <w:rFonts w:hint="eastAsia" w:ascii="宋体_GB2312" w:hAnsi="宋体_GB2312" w:eastAsia="宋体_GB2312"/>
          <w:sz w:val="24"/>
          <w:szCs w:val="24"/>
        </w:rPr>
        <w:t>类电缆</w:t>
      </w:r>
      <w:r>
        <w:rPr>
          <w:rFonts w:ascii="宋体_GB2312" w:hAnsi="宋体_GB2312" w:eastAsia="宋体_GB2312"/>
          <w:sz w:val="24"/>
          <w:szCs w:val="24"/>
        </w:rPr>
        <w:t xml:space="preserve">   250MHz；</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6A</w:t>
      </w:r>
      <w:r>
        <w:rPr>
          <w:rFonts w:hint="eastAsia" w:ascii="宋体_GB2312" w:hAnsi="宋体_GB2312" w:eastAsia="宋体_GB2312"/>
          <w:sz w:val="24"/>
          <w:szCs w:val="24"/>
        </w:rPr>
        <w:t>类电缆</w:t>
      </w:r>
      <w:r>
        <w:rPr>
          <w:rFonts w:ascii="宋体_GB2312" w:hAnsi="宋体_GB2312" w:eastAsia="宋体_GB2312"/>
          <w:sz w:val="24"/>
          <w:szCs w:val="24"/>
        </w:rPr>
        <w:t xml:space="preserve">  500MHz；</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7</w:t>
      </w:r>
      <w:r>
        <w:rPr>
          <w:rFonts w:hint="eastAsia" w:ascii="宋体_GB2312" w:hAnsi="宋体_GB2312" w:eastAsia="宋体_GB2312"/>
          <w:sz w:val="24"/>
          <w:szCs w:val="24"/>
        </w:rPr>
        <w:t>类电缆</w:t>
      </w:r>
      <w:r>
        <w:rPr>
          <w:rFonts w:ascii="宋体_GB2312" w:hAnsi="宋体_GB2312" w:eastAsia="宋体_GB2312"/>
          <w:sz w:val="24"/>
          <w:szCs w:val="24"/>
        </w:rPr>
        <w:t xml:space="preserve">   600MHz；</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7A</w:t>
      </w:r>
      <w:r>
        <w:rPr>
          <w:rFonts w:hint="eastAsia" w:ascii="宋体_GB2312" w:hAnsi="宋体_GB2312" w:eastAsia="宋体_GB2312"/>
          <w:sz w:val="24"/>
          <w:szCs w:val="24"/>
        </w:rPr>
        <w:t>类电缆</w:t>
      </w:r>
      <w:r>
        <w:rPr>
          <w:rFonts w:ascii="宋体_GB2312" w:hAnsi="宋体_GB2312" w:eastAsia="宋体_GB2312"/>
          <w:sz w:val="24"/>
          <w:szCs w:val="24"/>
        </w:rPr>
        <w:t xml:space="preserve">  1000MHz。</w:t>
      </w:r>
    </w:p>
    <w:p>
      <w:pPr>
        <w:pStyle w:val="3"/>
        <w:rPr>
          <w:rFonts w:ascii="宋体_GB2312" w:hAnsi="宋体_GB2312" w:eastAsia="宋体_GB2312"/>
          <w:sz w:val="24"/>
        </w:rPr>
      </w:pPr>
      <w:bookmarkStart w:id="16" w:name="_Toc5828"/>
      <w:bookmarkStart w:id="17" w:name="_Toc17372"/>
      <w:bookmarkStart w:id="18" w:name="_Toc17119616"/>
      <w:bookmarkStart w:id="19" w:name="_Toc3738"/>
      <w:r>
        <w:rPr>
          <w:rFonts w:ascii="宋体_GB2312" w:hAnsi="宋体_GB2312" w:eastAsia="宋体_GB2312"/>
          <w:sz w:val="24"/>
        </w:rPr>
        <w:t>2.2</w:t>
      </w:r>
      <w:r>
        <w:rPr>
          <w:rFonts w:hint="eastAsia" w:ascii="宋体_GB2312" w:hAnsi="宋体_GB2312" w:eastAsia="宋体_GB2312"/>
          <w:sz w:val="24"/>
        </w:rPr>
        <w:t>主要型式及使用场景</w:t>
      </w:r>
      <w:bookmarkEnd w:id="16"/>
      <w:bookmarkEnd w:id="17"/>
      <w:bookmarkEnd w:id="18"/>
      <w:bookmarkEnd w:id="19"/>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电缆主要型式及使用场景应符合表</w:t>
      </w:r>
      <w:r>
        <w:rPr>
          <w:rFonts w:ascii="宋体_GB2312" w:hAnsi="宋体_GB2312" w:eastAsia="宋体_GB2312"/>
          <w:sz w:val="24"/>
          <w:szCs w:val="24"/>
        </w:rPr>
        <w:t>1的规定。</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电缆主要型式及使用场景</w:t>
      </w:r>
    </w:p>
    <w:tbl>
      <w:tblPr>
        <w:tblStyle w:val="51"/>
        <w:tblW w:w="9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7"/>
        <w:gridCol w:w="1920"/>
        <w:gridCol w:w="2424"/>
        <w:gridCol w:w="2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2747" w:type="dxa"/>
            <w:vMerge w:val="restart"/>
            <w:vAlign w:val="center"/>
          </w:tcPr>
          <w:p>
            <w:pPr>
              <w:jc w:val="center"/>
              <w:rPr>
                <w:rFonts w:ascii="宋体_GB2312" w:hAnsi="宋体_GB2312" w:eastAsia="宋体_GB2312"/>
              </w:rPr>
            </w:pPr>
            <w:r>
              <w:rPr>
                <w:rFonts w:hint="eastAsia" w:ascii="宋体_GB2312" w:hAnsi="宋体_GB2312" w:eastAsia="宋体_GB2312"/>
              </w:rPr>
              <w:t>护套形式</w:t>
            </w:r>
          </w:p>
        </w:tc>
        <w:tc>
          <w:tcPr>
            <w:tcW w:w="7021" w:type="dxa"/>
            <w:gridSpan w:val="3"/>
            <w:vAlign w:val="center"/>
          </w:tcPr>
          <w:p>
            <w:pPr>
              <w:jc w:val="center"/>
              <w:rPr>
                <w:rFonts w:ascii="宋体_GB2312" w:hAnsi="宋体_GB2312" w:eastAsia="宋体_GB2312"/>
              </w:rPr>
            </w:pPr>
            <w:r>
              <w:rPr>
                <w:rFonts w:hint="eastAsia" w:ascii="宋体_GB2312" w:hAnsi="宋体_GB2312" w:eastAsia="宋体_GB2312"/>
              </w:rPr>
              <w:t>绝缘形式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2747" w:type="dxa"/>
            <w:vMerge w:val="continue"/>
            <w:vAlign w:val="center"/>
          </w:tcPr>
          <w:p>
            <w:pPr>
              <w:rPr>
                <w:rFonts w:ascii="宋体_GB2312" w:hAnsi="宋体_GB2312" w:eastAsia="宋体_GB2312"/>
              </w:rPr>
            </w:pPr>
          </w:p>
        </w:tc>
        <w:tc>
          <w:tcPr>
            <w:tcW w:w="1920" w:type="dxa"/>
            <w:vAlign w:val="center"/>
          </w:tcPr>
          <w:p>
            <w:pPr>
              <w:rPr>
                <w:rFonts w:ascii="宋体_GB2312" w:hAnsi="宋体_GB2312" w:eastAsia="宋体_GB2312"/>
              </w:rPr>
            </w:pPr>
            <w:r>
              <w:rPr>
                <w:rFonts w:hint="eastAsia" w:ascii="宋体_GB2312" w:hAnsi="宋体_GB2312" w:eastAsia="宋体_GB2312"/>
              </w:rPr>
              <w:t>实心聚烯烃绝缘</w:t>
            </w:r>
          </w:p>
        </w:tc>
        <w:tc>
          <w:tcPr>
            <w:tcW w:w="2424" w:type="dxa"/>
            <w:vAlign w:val="center"/>
          </w:tcPr>
          <w:p>
            <w:pPr>
              <w:rPr>
                <w:rFonts w:ascii="宋体_GB2312" w:hAnsi="宋体_GB2312" w:eastAsia="宋体_GB2312"/>
              </w:rPr>
            </w:pPr>
            <w:r>
              <w:rPr>
                <w:rFonts w:hint="eastAsia" w:ascii="宋体_GB2312" w:hAnsi="宋体_GB2312" w:eastAsia="宋体_GB2312"/>
              </w:rPr>
              <w:t>皮</w:t>
            </w:r>
            <w:r>
              <w:rPr>
                <w:rFonts w:ascii="宋体_GB2312" w:hAnsi="宋体_GB2312" w:eastAsia="宋体_GB2312"/>
              </w:rPr>
              <w:t>--泡--皮聚烯烃绝缘</w:t>
            </w:r>
          </w:p>
        </w:tc>
        <w:tc>
          <w:tcPr>
            <w:tcW w:w="2676" w:type="dxa"/>
            <w:vAlign w:val="center"/>
          </w:tcPr>
          <w:p>
            <w:pPr>
              <w:rPr>
                <w:rFonts w:ascii="宋体_GB2312" w:hAnsi="宋体_GB2312" w:eastAsia="宋体_GB2312"/>
              </w:rPr>
            </w:pPr>
            <w:r>
              <w:rPr>
                <w:rFonts w:hint="eastAsia" w:ascii="宋体_GB2312" w:hAnsi="宋体_GB2312" w:eastAsia="宋体_GB2312"/>
              </w:rPr>
              <w:t>聚全氟乙丙烯共聚物绝缘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2747" w:type="dxa"/>
            <w:vAlign w:val="center"/>
          </w:tcPr>
          <w:p>
            <w:pPr>
              <w:rPr>
                <w:rFonts w:ascii="宋体_GB2312" w:hAnsi="宋体_GB2312" w:eastAsia="宋体_GB2312"/>
              </w:rPr>
            </w:pPr>
            <w:r>
              <w:rPr>
                <w:rFonts w:hint="eastAsia" w:ascii="宋体_GB2312" w:hAnsi="宋体_GB2312" w:eastAsia="宋体_GB2312"/>
              </w:rPr>
              <w:t>聚氯乙烯护套</w:t>
            </w:r>
          </w:p>
        </w:tc>
        <w:tc>
          <w:tcPr>
            <w:tcW w:w="1920" w:type="dxa"/>
            <w:vAlign w:val="center"/>
          </w:tcPr>
          <w:p>
            <w:pPr>
              <w:rPr>
                <w:rFonts w:ascii="宋体_GB2312" w:hAnsi="宋体_GB2312" w:eastAsia="宋体_GB2312"/>
              </w:rPr>
            </w:pPr>
            <w:r>
              <w:rPr>
                <w:rFonts w:ascii="宋体_GB2312" w:hAnsi="宋体_GB2312" w:eastAsia="宋体_GB2312"/>
              </w:rPr>
              <w:t>HSYV/HSYVP</w:t>
            </w:r>
          </w:p>
        </w:tc>
        <w:tc>
          <w:tcPr>
            <w:tcW w:w="2424" w:type="dxa"/>
            <w:vAlign w:val="center"/>
          </w:tcPr>
          <w:p>
            <w:pPr>
              <w:rPr>
                <w:rFonts w:ascii="宋体_GB2312" w:hAnsi="宋体_GB2312" w:eastAsia="宋体_GB2312"/>
              </w:rPr>
            </w:pPr>
            <w:r>
              <w:rPr>
                <w:rFonts w:ascii="宋体_GB2312" w:hAnsi="宋体_GB2312" w:eastAsia="宋体_GB2312"/>
              </w:rPr>
              <w:t>HSYPV/HSYPVP</w:t>
            </w:r>
          </w:p>
        </w:tc>
        <w:tc>
          <w:tcPr>
            <w:tcW w:w="2676" w:type="dxa"/>
            <w:vAlign w:val="center"/>
          </w:tcPr>
          <w:p>
            <w:pPr>
              <w:rPr>
                <w:rFonts w:ascii="宋体_GB2312" w:hAnsi="宋体_GB2312" w:eastAsia="宋体_GB2312"/>
              </w:rPr>
            </w:pPr>
            <w:r>
              <w:rPr>
                <w:rFonts w:ascii="宋体_GB2312" w:hAnsi="宋体_GB2312" w:eastAsia="宋体_GB2312"/>
              </w:rPr>
              <w:t>HSWV/HSWVP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2747" w:type="dxa"/>
            <w:vAlign w:val="center"/>
          </w:tcPr>
          <w:p>
            <w:pPr>
              <w:rPr>
                <w:rFonts w:ascii="宋体_GB2312" w:hAnsi="宋体_GB2312" w:eastAsia="宋体_GB2312"/>
              </w:rPr>
            </w:pPr>
            <w:r>
              <w:rPr>
                <w:rFonts w:hint="eastAsia" w:ascii="宋体_GB2312" w:hAnsi="宋体_GB2312" w:eastAsia="宋体_GB2312"/>
              </w:rPr>
              <w:t>低烟无卤阻燃聚烯烃护套</w:t>
            </w:r>
          </w:p>
        </w:tc>
        <w:tc>
          <w:tcPr>
            <w:tcW w:w="1920" w:type="dxa"/>
            <w:vAlign w:val="center"/>
          </w:tcPr>
          <w:p>
            <w:pPr>
              <w:rPr>
                <w:rFonts w:ascii="宋体_GB2312" w:hAnsi="宋体_GB2312" w:eastAsia="宋体_GB2312"/>
              </w:rPr>
            </w:pPr>
            <w:r>
              <w:rPr>
                <w:rFonts w:ascii="宋体_GB2312" w:hAnsi="宋体_GB2312" w:eastAsia="宋体_GB2312"/>
              </w:rPr>
              <w:t>HSYZ/HSYZP</w:t>
            </w:r>
          </w:p>
        </w:tc>
        <w:tc>
          <w:tcPr>
            <w:tcW w:w="2424" w:type="dxa"/>
            <w:vAlign w:val="center"/>
          </w:tcPr>
          <w:p>
            <w:pPr>
              <w:rPr>
                <w:rFonts w:ascii="宋体_GB2312" w:hAnsi="宋体_GB2312" w:eastAsia="宋体_GB2312"/>
              </w:rPr>
            </w:pPr>
            <w:r>
              <w:rPr>
                <w:rFonts w:ascii="宋体_GB2312" w:hAnsi="宋体_GB2312" w:eastAsia="宋体_GB2312"/>
              </w:rPr>
              <w:t>HSYPZ/HSYPZP</w:t>
            </w:r>
          </w:p>
        </w:tc>
        <w:tc>
          <w:tcPr>
            <w:tcW w:w="2676" w:type="dxa"/>
            <w:vAlign w:val="center"/>
          </w:tcPr>
          <w:p>
            <w:pPr>
              <w:rPr>
                <w:rFonts w:ascii="宋体_GB2312" w:hAnsi="宋体_GB2312" w:eastAsia="宋体_GB2312"/>
              </w:rPr>
            </w:pPr>
            <w:r>
              <w:rPr>
                <w:rFonts w:ascii="宋体_GB2312" w:hAnsi="宋体_GB2312" w:eastAsia="宋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2747" w:type="dxa"/>
            <w:vAlign w:val="center"/>
          </w:tcPr>
          <w:p>
            <w:pPr>
              <w:rPr>
                <w:rFonts w:ascii="宋体_GB2312" w:hAnsi="宋体_GB2312" w:eastAsia="宋体_GB2312"/>
              </w:rPr>
            </w:pPr>
            <w:r>
              <w:rPr>
                <w:rFonts w:hint="eastAsia" w:ascii="宋体_GB2312" w:hAnsi="宋体_GB2312" w:eastAsia="宋体_GB2312"/>
              </w:rPr>
              <w:t>含氟聚合物护套</w:t>
            </w:r>
          </w:p>
        </w:tc>
        <w:tc>
          <w:tcPr>
            <w:tcW w:w="1920" w:type="dxa"/>
            <w:vAlign w:val="center"/>
          </w:tcPr>
          <w:p>
            <w:pPr>
              <w:rPr>
                <w:rFonts w:ascii="宋体_GB2312" w:hAnsi="宋体_GB2312" w:eastAsia="宋体_GB2312"/>
              </w:rPr>
            </w:pPr>
            <w:r>
              <w:rPr>
                <w:rFonts w:ascii="宋体_GB2312" w:hAnsi="宋体_GB2312" w:eastAsia="宋体_GB2312"/>
              </w:rPr>
              <w:t>----</w:t>
            </w:r>
          </w:p>
        </w:tc>
        <w:tc>
          <w:tcPr>
            <w:tcW w:w="2424" w:type="dxa"/>
            <w:vAlign w:val="center"/>
          </w:tcPr>
          <w:p>
            <w:pPr>
              <w:rPr>
                <w:rFonts w:ascii="宋体_GB2312" w:hAnsi="宋体_GB2312" w:eastAsia="宋体_GB2312"/>
              </w:rPr>
            </w:pPr>
            <w:r>
              <w:rPr>
                <w:rFonts w:ascii="宋体_GB2312" w:hAnsi="宋体_GB2312" w:eastAsia="宋体_GB2312"/>
              </w:rPr>
              <w:t>----</w:t>
            </w:r>
          </w:p>
        </w:tc>
        <w:tc>
          <w:tcPr>
            <w:tcW w:w="2676" w:type="dxa"/>
            <w:vAlign w:val="center"/>
          </w:tcPr>
          <w:p>
            <w:pPr>
              <w:rPr>
                <w:rFonts w:ascii="宋体_GB2312" w:hAnsi="宋体_GB2312" w:eastAsia="宋体_GB2312"/>
              </w:rPr>
            </w:pPr>
            <w:r>
              <w:rPr>
                <w:rFonts w:ascii="宋体_GB2312" w:hAnsi="宋体_GB2312" w:eastAsia="宋体_GB2312"/>
              </w:rPr>
              <w:t>HSWW/HSWWP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2747" w:type="dxa"/>
            <w:vAlign w:val="center"/>
          </w:tcPr>
          <w:p>
            <w:pPr>
              <w:rPr>
                <w:rFonts w:ascii="宋体_GB2312" w:hAnsi="宋体_GB2312" w:eastAsia="宋体_GB2312"/>
              </w:rPr>
            </w:pPr>
            <w:r>
              <w:rPr>
                <w:rFonts w:hint="eastAsia" w:ascii="宋体_GB2312" w:hAnsi="宋体_GB2312" w:eastAsia="宋体_GB2312"/>
              </w:rPr>
              <w:t>使用场景</w:t>
            </w:r>
          </w:p>
        </w:tc>
        <w:tc>
          <w:tcPr>
            <w:tcW w:w="4344" w:type="dxa"/>
            <w:gridSpan w:val="2"/>
            <w:vAlign w:val="center"/>
          </w:tcPr>
          <w:p>
            <w:pPr>
              <w:rPr>
                <w:rFonts w:ascii="宋体_GB2312" w:hAnsi="宋体_GB2312" w:eastAsia="宋体_GB2312"/>
              </w:rPr>
            </w:pPr>
            <w:r>
              <w:rPr>
                <w:rFonts w:hint="eastAsia" w:ascii="宋体_GB2312" w:hAnsi="宋体_GB2312" w:eastAsia="宋体_GB2312"/>
              </w:rPr>
              <w:t>钢管或阻燃硬质</w:t>
            </w:r>
            <w:r>
              <w:rPr>
                <w:rFonts w:ascii="宋体_GB2312" w:hAnsi="宋体_GB2312" w:eastAsia="宋体_GB2312"/>
              </w:rPr>
              <w:t>PVC</w:t>
            </w:r>
            <w:r>
              <w:rPr>
                <w:rFonts w:hint="eastAsia" w:ascii="宋体_GB2312" w:hAnsi="宋体_GB2312" w:eastAsia="宋体_GB2312"/>
              </w:rPr>
              <w:t>管内</w:t>
            </w:r>
          </w:p>
        </w:tc>
        <w:tc>
          <w:tcPr>
            <w:tcW w:w="2676" w:type="dxa"/>
            <w:vAlign w:val="center"/>
          </w:tcPr>
          <w:p>
            <w:pPr>
              <w:rPr>
                <w:rFonts w:ascii="宋体_GB2312" w:hAnsi="宋体_GB2312" w:eastAsia="宋体_GB2312"/>
              </w:rPr>
            </w:pPr>
            <w:r>
              <w:rPr>
                <w:rFonts w:hint="eastAsia" w:ascii="宋体_GB2312" w:hAnsi="宋体_GB2312" w:eastAsia="宋体_GB2312"/>
              </w:rPr>
              <w:t>各种场景均适用（包括吊顶、空调通风管道内以及夹层地板中）</w:t>
            </w:r>
          </w:p>
        </w:tc>
      </w:tr>
    </w:tbl>
    <w:p>
      <w:pPr>
        <w:rPr>
          <w:rFonts w:ascii="宋体_GB2312" w:hAnsi="宋体_GB2312" w:eastAsia="宋体_GB2312"/>
        </w:rPr>
      </w:pPr>
    </w:p>
    <w:p>
      <w:pPr>
        <w:pStyle w:val="3"/>
        <w:rPr>
          <w:rFonts w:ascii="宋体_GB2312" w:hAnsi="宋体_GB2312" w:eastAsia="宋体_GB2312"/>
          <w:sz w:val="24"/>
        </w:rPr>
      </w:pPr>
      <w:bookmarkStart w:id="20" w:name="_Toc13300"/>
      <w:bookmarkStart w:id="21" w:name="_Toc25562"/>
      <w:bookmarkStart w:id="22" w:name="_Toc17119617"/>
      <w:bookmarkStart w:id="23" w:name="_Toc5239"/>
      <w:r>
        <w:rPr>
          <w:rFonts w:ascii="宋体_GB2312" w:hAnsi="宋体_GB2312" w:eastAsia="宋体_GB2312"/>
          <w:sz w:val="24"/>
        </w:rPr>
        <w:t>2.3</w:t>
      </w:r>
      <w:r>
        <w:rPr>
          <w:rFonts w:hint="eastAsia" w:ascii="宋体_GB2312" w:hAnsi="宋体_GB2312" w:eastAsia="宋体_GB2312"/>
          <w:sz w:val="24"/>
        </w:rPr>
        <w:t>电缆规格</w:t>
      </w:r>
      <w:bookmarkEnd w:id="20"/>
      <w:bookmarkEnd w:id="21"/>
      <w:bookmarkEnd w:id="22"/>
      <w:bookmarkEnd w:id="23"/>
    </w:p>
    <w:p>
      <w:pPr>
        <w:spacing w:before="120" w:beforeLines="50" w:line="300" w:lineRule="auto"/>
        <w:ind w:firstLine="480" w:firstLineChars="200"/>
        <w:rPr>
          <w:rFonts w:ascii="宋体_GB2312" w:hAnsi="宋体_GB2312" w:eastAsia="宋体_GB2312"/>
        </w:rPr>
      </w:pPr>
      <w:r>
        <w:rPr>
          <w:rFonts w:hint="eastAsia" w:ascii="宋体_GB2312" w:hAnsi="宋体_GB2312" w:eastAsia="宋体_GB2312"/>
          <w:sz w:val="24"/>
          <w:szCs w:val="24"/>
        </w:rPr>
        <w:t>电缆规格应符合表</w:t>
      </w:r>
      <w:r>
        <w:rPr>
          <w:rFonts w:ascii="宋体_GB2312" w:hAnsi="宋体_GB2312" w:eastAsia="宋体_GB2312"/>
          <w:sz w:val="24"/>
          <w:szCs w:val="24"/>
        </w:rPr>
        <w:t>2的要求。</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电缆规格</w:t>
      </w:r>
    </w:p>
    <w:tbl>
      <w:tblPr>
        <w:tblStyle w:val="51"/>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6"/>
        <w:gridCol w:w="1446"/>
        <w:gridCol w:w="1446"/>
        <w:gridCol w:w="233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286" w:type="dxa"/>
          </w:tcPr>
          <w:p>
            <w:pPr>
              <w:jc w:val="center"/>
              <w:rPr>
                <w:rFonts w:ascii="宋体_GB2312" w:hAnsi="宋体_GB2312" w:eastAsia="宋体_GB2312"/>
              </w:rPr>
            </w:pPr>
            <w:r>
              <w:rPr>
                <w:rFonts w:hint="eastAsia" w:ascii="宋体_GB2312" w:hAnsi="宋体_GB2312" w:eastAsia="宋体_GB2312"/>
              </w:rPr>
              <w:t>电缆类别</w:t>
            </w:r>
          </w:p>
        </w:tc>
        <w:tc>
          <w:tcPr>
            <w:tcW w:w="2892" w:type="dxa"/>
            <w:gridSpan w:val="2"/>
          </w:tcPr>
          <w:p>
            <w:pPr>
              <w:jc w:val="center"/>
              <w:rPr>
                <w:rFonts w:ascii="宋体_GB2312" w:hAnsi="宋体_GB2312" w:eastAsia="宋体_GB2312"/>
              </w:rPr>
            </w:pPr>
            <w:r>
              <w:rPr>
                <w:rFonts w:hint="eastAsia" w:ascii="宋体_GB2312" w:hAnsi="宋体_GB2312" w:eastAsia="宋体_GB2312"/>
              </w:rPr>
              <w:t>5、5e</w:t>
            </w:r>
          </w:p>
        </w:tc>
        <w:tc>
          <w:tcPr>
            <w:tcW w:w="2330" w:type="dxa"/>
          </w:tcPr>
          <w:p>
            <w:pPr>
              <w:jc w:val="center"/>
              <w:rPr>
                <w:rFonts w:ascii="宋体_GB2312" w:hAnsi="宋体_GB2312" w:eastAsia="宋体_GB2312"/>
              </w:rPr>
            </w:pPr>
            <w:r>
              <w:rPr>
                <w:rFonts w:ascii="宋体_GB2312" w:hAnsi="宋体_GB2312" w:eastAsia="宋体_GB2312"/>
              </w:rPr>
              <w:t>6</w:t>
            </w:r>
            <w:r>
              <w:rPr>
                <w:rFonts w:hint="eastAsia" w:ascii="宋体_GB2312" w:hAnsi="宋体_GB2312" w:eastAsia="宋体_GB2312"/>
              </w:rPr>
              <w:t>、</w:t>
            </w:r>
            <w:r>
              <w:rPr>
                <w:rFonts w:ascii="宋体_GB2312" w:hAnsi="宋体_GB2312" w:eastAsia="宋体_GB2312"/>
              </w:rPr>
              <w:t>6A</w:t>
            </w:r>
          </w:p>
        </w:tc>
        <w:tc>
          <w:tcPr>
            <w:tcW w:w="2268" w:type="dxa"/>
          </w:tcPr>
          <w:p>
            <w:pPr>
              <w:jc w:val="center"/>
              <w:rPr>
                <w:rFonts w:ascii="宋体_GB2312" w:hAnsi="宋体_GB2312" w:eastAsia="宋体_GB2312"/>
              </w:rPr>
            </w:pPr>
            <w:r>
              <w:rPr>
                <w:rFonts w:ascii="宋体_GB2312" w:hAnsi="宋体_GB2312" w:eastAsia="宋体_GB2312"/>
              </w:rPr>
              <w:t>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286" w:type="dxa"/>
          </w:tcPr>
          <w:p>
            <w:pPr>
              <w:rPr>
                <w:rFonts w:ascii="宋体_GB2312" w:hAnsi="宋体_GB2312" w:eastAsia="宋体_GB2312"/>
              </w:rPr>
            </w:pPr>
            <w:r>
              <w:rPr>
                <w:rFonts w:hint="eastAsia" w:ascii="宋体_GB2312" w:hAnsi="宋体_GB2312" w:eastAsia="宋体_GB2312"/>
              </w:rPr>
              <w:t>屏蔽类型</w:t>
            </w:r>
          </w:p>
        </w:tc>
        <w:tc>
          <w:tcPr>
            <w:tcW w:w="1446" w:type="dxa"/>
          </w:tcPr>
          <w:p>
            <w:pPr>
              <w:jc w:val="center"/>
              <w:rPr>
                <w:rFonts w:ascii="宋体_GB2312" w:hAnsi="宋体_GB2312" w:eastAsia="宋体_GB2312"/>
              </w:rPr>
            </w:pPr>
            <w:r>
              <w:rPr>
                <w:rFonts w:hint="eastAsia" w:ascii="宋体_GB2312" w:hAnsi="宋体_GB2312" w:eastAsia="宋体_GB2312"/>
              </w:rPr>
              <w:t>非屏蔽</w:t>
            </w:r>
          </w:p>
        </w:tc>
        <w:tc>
          <w:tcPr>
            <w:tcW w:w="1446" w:type="dxa"/>
          </w:tcPr>
          <w:p>
            <w:pPr>
              <w:jc w:val="center"/>
              <w:rPr>
                <w:rFonts w:ascii="宋体_GB2312" w:hAnsi="宋体_GB2312" w:eastAsia="宋体_GB2312"/>
              </w:rPr>
            </w:pPr>
            <w:r>
              <w:rPr>
                <w:rFonts w:hint="eastAsia" w:ascii="宋体_GB2312" w:hAnsi="宋体_GB2312" w:eastAsia="宋体_GB2312"/>
              </w:rPr>
              <w:t>屏蔽</w:t>
            </w:r>
          </w:p>
        </w:tc>
        <w:tc>
          <w:tcPr>
            <w:tcW w:w="2330" w:type="dxa"/>
          </w:tcPr>
          <w:p>
            <w:pPr>
              <w:jc w:val="center"/>
              <w:rPr>
                <w:rFonts w:ascii="宋体_GB2312" w:hAnsi="宋体_GB2312" w:eastAsia="宋体_GB2312"/>
              </w:rPr>
            </w:pPr>
            <w:r>
              <w:rPr>
                <w:rFonts w:hint="eastAsia" w:ascii="宋体_GB2312" w:hAnsi="宋体_GB2312" w:eastAsia="宋体_GB2312"/>
              </w:rPr>
              <w:t>非屏蔽、总屏蔽或</w:t>
            </w:r>
            <w:r>
              <w:rPr>
                <w:rFonts w:ascii="宋体_GB2312" w:hAnsi="宋体_GB2312" w:eastAsia="宋体_GB2312"/>
              </w:rPr>
              <w:t>总屏蔽+</w:t>
            </w:r>
            <w:r>
              <w:rPr>
                <w:rFonts w:hint="eastAsia" w:ascii="宋体_GB2312" w:hAnsi="宋体_GB2312" w:eastAsia="宋体_GB2312"/>
              </w:rPr>
              <w:t>线对屏蔽</w:t>
            </w:r>
          </w:p>
        </w:tc>
        <w:tc>
          <w:tcPr>
            <w:tcW w:w="2268" w:type="dxa"/>
          </w:tcPr>
          <w:p>
            <w:pPr>
              <w:jc w:val="center"/>
              <w:rPr>
                <w:rFonts w:ascii="宋体_GB2312" w:hAnsi="宋体_GB2312" w:eastAsia="宋体_GB2312"/>
              </w:rPr>
            </w:pPr>
            <w:r>
              <w:rPr>
                <w:rFonts w:ascii="宋体_GB2312" w:hAnsi="宋体_GB2312" w:eastAsia="宋体_GB2312"/>
              </w:rPr>
              <w:t>总屏蔽+</w:t>
            </w:r>
            <w:r>
              <w:rPr>
                <w:rFonts w:hint="eastAsia" w:ascii="宋体_GB2312" w:hAnsi="宋体_GB2312" w:eastAsia="宋体_GB2312"/>
              </w:rPr>
              <w:t>线对屏蔽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286" w:type="dxa"/>
          </w:tcPr>
          <w:p>
            <w:pPr>
              <w:rPr>
                <w:rFonts w:ascii="宋体_GB2312" w:hAnsi="宋体_GB2312" w:eastAsia="宋体_GB2312"/>
              </w:rPr>
            </w:pPr>
            <w:r>
              <w:rPr>
                <w:rFonts w:hint="eastAsia" w:ascii="宋体_GB2312" w:hAnsi="宋体_GB2312" w:eastAsia="宋体_GB2312"/>
              </w:rPr>
              <w:t>导体标称直径（</w:t>
            </w:r>
            <w:r>
              <w:rPr>
                <w:rFonts w:ascii="宋体_GB2312" w:hAnsi="宋体_GB2312" w:eastAsia="宋体_GB2312"/>
              </w:rPr>
              <w:t>mm）</w:t>
            </w:r>
          </w:p>
        </w:tc>
        <w:tc>
          <w:tcPr>
            <w:tcW w:w="1446" w:type="dxa"/>
          </w:tcPr>
          <w:p>
            <w:pPr>
              <w:jc w:val="center"/>
              <w:rPr>
                <w:rFonts w:ascii="宋体_GB2312" w:hAnsi="宋体_GB2312" w:eastAsia="宋体_GB2312"/>
              </w:rPr>
            </w:pPr>
            <w:r>
              <w:rPr>
                <w:rFonts w:ascii="宋体_GB2312" w:hAnsi="宋体_GB2312" w:eastAsia="宋体_GB2312"/>
              </w:rPr>
              <w:t>0.50</w:t>
            </w:r>
          </w:p>
        </w:tc>
        <w:tc>
          <w:tcPr>
            <w:tcW w:w="1446" w:type="dxa"/>
          </w:tcPr>
          <w:p>
            <w:pPr>
              <w:jc w:val="center"/>
              <w:rPr>
                <w:rFonts w:ascii="宋体_GB2312" w:hAnsi="宋体_GB2312" w:eastAsia="宋体_GB2312"/>
              </w:rPr>
            </w:pPr>
            <w:r>
              <w:rPr>
                <w:rFonts w:ascii="宋体_GB2312" w:hAnsi="宋体_GB2312" w:eastAsia="宋体_GB2312"/>
              </w:rPr>
              <w:t>0.52</w:t>
            </w:r>
          </w:p>
        </w:tc>
        <w:tc>
          <w:tcPr>
            <w:tcW w:w="2330" w:type="dxa"/>
          </w:tcPr>
          <w:p>
            <w:pPr>
              <w:jc w:val="center"/>
              <w:rPr>
                <w:rFonts w:ascii="宋体_GB2312" w:hAnsi="宋体_GB2312" w:eastAsia="宋体_GB2312"/>
              </w:rPr>
            </w:pPr>
            <w:r>
              <w:rPr>
                <w:rFonts w:ascii="宋体_GB2312" w:hAnsi="宋体_GB2312" w:eastAsia="宋体_GB2312"/>
              </w:rPr>
              <w:t>0.57</w:t>
            </w:r>
          </w:p>
        </w:tc>
        <w:tc>
          <w:tcPr>
            <w:tcW w:w="2268" w:type="dxa"/>
          </w:tcPr>
          <w:p>
            <w:pPr>
              <w:jc w:val="center"/>
              <w:rPr>
                <w:rFonts w:ascii="宋体_GB2312" w:hAnsi="宋体_GB2312" w:eastAsia="宋体_GB2312"/>
              </w:rPr>
            </w:pPr>
            <w:r>
              <w:rPr>
                <w:rFonts w:ascii="宋体_GB2312" w:hAnsi="宋体_GB2312" w:eastAsia="宋体_GB2312"/>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286" w:type="dxa"/>
          </w:tcPr>
          <w:p>
            <w:pPr>
              <w:rPr>
                <w:rFonts w:hint="eastAsia" w:ascii="宋体_GB2312" w:hAnsi="宋体_GB2312" w:eastAsia="宋体_GB2312"/>
                <w:lang w:val="en-US" w:eastAsia="zh-CN"/>
              </w:rPr>
            </w:pPr>
            <w:r>
              <w:rPr>
                <w:rFonts w:hint="eastAsia" w:ascii="宋体_GB2312" w:hAnsi="宋体_GB2312" w:eastAsia="宋体_GB2312"/>
                <w:lang w:val="en-US" w:eastAsia="zh-CN"/>
              </w:rPr>
              <w:t>偏差（mm）</w:t>
            </w:r>
          </w:p>
        </w:tc>
        <w:tc>
          <w:tcPr>
            <w:tcW w:w="1446" w:type="dxa"/>
          </w:tcPr>
          <w:p>
            <w:pPr>
              <w:jc w:val="center"/>
              <w:rPr>
                <w:rFonts w:ascii="宋体_GB2312" w:hAnsi="宋体_GB2312" w:eastAsia="宋体_GB2312"/>
              </w:rPr>
            </w:pPr>
            <w:r>
              <w:rPr>
                <w:rFonts w:hint="eastAsia" w:ascii="宋体_GB2312" w:hAnsi="宋体_GB2312" w:eastAsia="宋体_GB2312"/>
              </w:rPr>
              <w:t>+</w:t>
            </w:r>
            <w:r>
              <w:rPr>
                <w:rFonts w:ascii="宋体_GB2312" w:hAnsi="宋体_GB2312" w:eastAsia="宋体_GB2312"/>
              </w:rPr>
              <w:t>0.01</w:t>
            </w:r>
          </w:p>
        </w:tc>
        <w:tc>
          <w:tcPr>
            <w:tcW w:w="1446" w:type="dxa"/>
          </w:tcPr>
          <w:p>
            <w:pPr>
              <w:jc w:val="center"/>
              <w:rPr>
                <w:rFonts w:ascii="宋体_GB2312" w:hAnsi="宋体_GB2312" w:eastAsia="宋体_GB2312"/>
              </w:rPr>
            </w:pPr>
            <w:r>
              <w:rPr>
                <w:rFonts w:hint="eastAsia" w:ascii="宋体_GB2312" w:hAnsi="宋体_GB2312" w:eastAsia="宋体_GB2312"/>
              </w:rPr>
              <w:t>+</w:t>
            </w:r>
            <w:r>
              <w:rPr>
                <w:rFonts w:ascii="宋体_GB2312" w:hAnsi="宋体_GB2312" w:eastAsia="宋体_GB2312"/>
              </w:rPr>
              <w:t>0.02</w:t>
            </w:r>
          </w:p>
        </w:tc>
        <w:tc>
          <w:tcPr>
            <w:tcW w:w="2330" w:type="dxa"/>
          </w:tcPr>
          <w:p>
            <w:pPr>
              <w:jc w:val="center"/>
              <w:rPr>
                <w:rFonts w:ascii="宋体_GB2312" w:hAnsi="宋体_GB2312" w:eastAsia="宋体_GB2312"/>
              </w:rPr>
            </w:pPr>
            <w:r>
              <w:rPr>
                <w:rFonts w:hint="eastAsia" w:ascii="宋体_GB2312" w:hAnsi="宋体_GB2312" w:eastAsia="宋体_GB2312"/>
              </w:rPr>
              <w:t>+</w:t>
            </w:r>
            <w:r>
              <w:rPr>
                <w:rFonts w:ascii="宋体_GB2312" w:hAnsi="宋体_GB2312" w:eastAsia="宋体_GB2312"/>
              </w:rPr>
              <w:t>0.02</w:t>
            </w:r>
          </w:p>
        </w:tc>
        <w:tc>
          <w:tcPr>
            <w:tcW w:w="2268" w:type="dxa"/>
          </w:tcPr>
          <w:p>
            <w:pPr>
              <w:jc w:val="center"/>
              <w:rPr>
                <w:rFonts w:ascii="宋体_GB2312" w:hAnsi="宋体_GB2312" w:eastAsia="宋体_GB2312"/>
              </w:rPr>
            </w:pPr>
            <w:r>
              <w:rPr>
                <w:rFonts w:hint="eastAsia" w:ascii="宋体_GB2312" w:hAnsi="宋体_GB2312" w:eastAsia="宋体_GB2312"/>
              </w:rPr>
              <w:t>+</w:t>
            </w:r>
            <w:r>
              <w:rPr>
                <w:rFonts w:ascii="宋体_GB2312" w:hAnsi="宋体_GB2312" w:eastAsia="宋体_GB2312"/>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286" w:type="dxa"/>
          </w:tcPr>
          <w:p>
            <w:pPr>
              <w:rPr>
                <w:rFonts w:ascii="宋体_GB2312" w:hAnsi="宋体_GB2312" w:eastAsia="宋体_GB2312"/>
              </w:rPr>
            </w:pPr>
            <w:r>
              <w:rPr>
                <w:rFonts w:hint="eastAsia" w:ascii="宋体_GB2312" w:hAnsi="宋体_GB2312" w:eastAsia="宋体_GB2312"/>
              </w:rPr>
              <w:t>标称线对数</w:t>
            </w:r>
          </w:p>
        </w:tc>
        <w:tc>
          <w:tcPr>
            <w:tcW w:w="1446" w:type="dxa"/>
          </w:tcPr>
          <w:p>
            <w:pPr>
              <w:jc w:val="center"/>
              <w:rPr>
                <w:rFonts w:ascii="宋体_GB2312" w:hAnsi="宋体_GB2312" w:eastAsia="宋体_GB2312"/>
              </w:rPr>
            </w:pPr>
            <w:r>
              <w:rPr>
                <w:rFonts w:hint="eastAsia" w:ascii="宋体_GB2312" w:hAnsi="宋体_GB2312" w:eastAsia="宋体_GB2312"/>
              </w:rPr>
              <w:t>4/</w:t>
            </w:r>
            <w:r>
              <w:rPr>
                <w:rFonts w:ascii="宋体_GB2312" w:hAnsi="宋体_GB2312" w:eastAsia="宋体_GB2312"/>
              </w:rPr>
              <w:t>25</w:t>
            </w:r>
          </w:p>
        </w:tc>
        <w:tc>
          <w:tcPr>
            <w:tcW w:w="1446" w:type="dxa"/>
          </w:tcPr>
          <w:p>
            <w:pPr>
              <w:jc w:val="center"/>
              <w:rPr>
                <w:rFonts w:ascii="宋体_GB2312" w:hAnsi="宋体_GB2312" w:eastAsia="宋体_GB2312"/>
              </w:rPr>
            </w:pPr>
            <w:r>
              <w:rPr>
                <w:rFonts w:hint="eastAsia" w:ascii="宋体_GB2312" w:hAnsi="宋体_GB2312" w:eastAsia="宋体_GB2312"/>
              </w:rPr>
              <w:t>4/</w:t>
            </w:r>
            <w:r>
              <w:rPr>
                <w:rFonts w:ascii="宋体_GB2312" w:hAnsi="宋体_GB2312" w:eastAsia="宋体_GB2312"/>
              </w:rPr>
              <w:t>25</w:t>
            </w:r>
          </w:p>
        </w:tc>
        <w:tc>
          <w:tcPr>
            <w:tcW w:w="2330" w:type="dxa"/>
          </w:tcPr>
          <w:p>
            <w:pPr>
              <w:jc w:val="center"/>
              <w:rPr>
                <w:rFonts w:ascii="宋体_GB2312" w:hAnsi="宋体_GB2312" w:eastAsia="宋体_GB2312"/>
              </w:rPr>
            </w:pPr>
            <w:r>
              <w:rPr>
                <w:rFonts w:ascii="宋体_GB2312" w:hAnsi="宋体_GB2312" w:eastAsia="宋体_GB2312"/>
              </w:rPr>
              <w:t>4</w:t>
            </w:r>
          </w:p>
        </w:tc>
        <w:tc>
          <w:tcPr>
            <w:tcW w:w="2268" w:type="dxa"/>
          </w:tcPr>
          <w:p>
            <w:pPr>
              <w:jc w:val="center"/>
              <w:rPr>
                <w:rFonts w:ascii="宋体_GB2312" w:hAnsi="宋体_GB2312" w:eastAsia="宋体_GB2312"/>
              </w:rPr>
            </w:pPr>
            <w:r>
              <w:rPr>
                <w:rFonts w:ascii="宋体_GB2312" w:hAnsi="宋体_GB2312" w:eastAsia="宋体_GB231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9776" w:type="dxa"/>
            <w:gridSpan w:val="5"/>
          </w:tcPr>
          <w:p>
            <w:pPr>
              <w:jc w:val="left"/>
              <w:rPr>
                <w:rFonts w:ascii="宋体_GB2312" w:hAnsi="宋体_GB2312" w:eastAsia="宋体_GB2312"/>
              </w:rPr>
            </w:pPr>
            <w:r>
              <w:rPr>
                <w:rFonts w:hint="eastAsia" w:ascii="宋体_GB2312" w:hAnsi="宋体_GB2312" w:eastAsia="宋体_GB2312"/>
                <w:sz w:val="21"/>
                <w:szCs w:val="21"/>
              </w:rPr>
              <w:t>注：为满足电缆电气性能，导体实际直径不</w:t>
            </w:r>
            <w:r>
              <w:rPr>
                <w:rFonts w:hint="eastAsia" w:ascii="宋体_GB2312" w:hAnsi="宋体_GB2312" w:eastAsia="宋体_GB2312"/>
                <w:szCs w:val="21"/>
              </w:rPr>
              <w:t>得</w:t>
            </w:r>
            <w:r>
              <w:rPr>
                <w:rFonts w:hint="eastAsia" w:ascii="宋体_GB2312" w:hAnsi="宋体_GB2312" w:eastAsia="宋体_GB2312"/>
                <w:sz w:val="21"/>
                <w:szCs w:val="21"/>
              </w:rPr>
              <w:t>小于导体标称直径。</w:t>
            </w:r>
          </w:p>
        </w:tc>
      </w:tr>
    </w:tbl>
    <w:p>
      <w:pPr>
        <w:pStyle w:val="3"/>
        <w:rPr>
          <w:rFonts w:ascii="宋体_GB2312" w:hAnsi="宋体_GB2312" w:eastAsia="宋体_GB2312"/>
          <w:sz w:val="24"/>
        </w:rPr>
      </w:pPr>
      <w:bookmarkStart w:id="24" w:name="_Toc17119618"/>
      <w:bookmarkStart w:id="25" w:name="_Toc19299"/>
      <w:bookmarkStart w:id="26" w:name="_Toc31539"/>
      <w:bookmarkStart w:id="27" w:name="_Toc16462"/>
      <w:r>
        <w:rPr>
          <w:rFonts w:ascii="宋体_GB2312" w:hAnsi="宋体_GB2312" w:eastAsia="宋体_GB2312"/>
          <w:sz w:val="24"/>
        </w:rPr>
        <w:t>2.4</w:t>
      </w:r>
      <w:r>
        <w:rPr>
          <w:rFonts w:hint="eastAsia" w:ascii="宋体_GB2312" w:hAnsi="宋体_GB2312" w:eastAsia="宋体_GB2312"/>
          <w:sz w:val="24"/>
        </w:rPr>
        <w:t>电缆型号</w:t>
      </w:r>
      <w:bookmarkEnd w:id="24"/>
      <w:bookmarkEnd w:id="25"/>
      <w:bookmarkEnd w:id="26"/>
      <w:bookmarkEnd w:id="27"/>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数字电缆规格型号见表3。</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数字电缆规格型号</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1059"/>
        <w:gridCol w:w="4536"/>
        <w:gridCol w:w="2798"/>
        <w:gridCol w:w="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序号</w:t>
            </w:r>
          </w:p>
        </w:tc>
        <w:tc>
          <w:tcPr>
            <w:tcW w:w="1059"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产品类别</w:t>
            </w:r>
          </w:p>
        </w:tc>
        <w:tc>
          <w:tcPr>
            <w:tcW w:w="4536"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电缆名称</w:t>
            </w:r>
          </w:p>
        </w:tc>
        <w:tc>
          <w:tcPr>
            <w:tcW w:w="2798"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规格型号</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w:t>
            </w:r>
          </w:p>
        </w:tc>
        <w:tc>
          <w:tcPr>
            <w:tcW w:w="1059" w:type="dxa"/>
            <w:vMerge w:val="restart"/>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5类</w:t>
            </w: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4对0.50mm标称直径，非屏蔽5类，实心高密度聚乙烯（HDPE）绝缘，聚氯乙烯护套水平对绞电缆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HSYV–5  4×2×0.50</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2</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25对0.50mm标称直径，非屏蔽5类，实心高密度聚乙烯（HDPE）绝缘，聚氯乙烯护套水平对绞电缆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HSYV–5  25×2×0.50</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3</w:t>
            </w:r>
          </w:p>
        </w:tc>
        <w:tc>
          <w:tcPr>
            <w:tcW w:w="1059" w:type="dxa"/>
            <w:vMerge w:val="restart"/>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5e类</w:t>
            </w: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4对0.50mm标称直径，非屏蔽5e类，实心高密度聚乙烯（HDPE）绝缘，聚氯乙烯护套水平对绞电缆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HSYV–5e  4×2×0.50</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4</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4对0.50mm标称直径，非屏蔽5e类，实心高密度聚乙烯（HDPE）绝缘，低烟无卤阻燃聚烯烃护套水平对绞电缆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HSYZ–5e  4×2×0.50</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5</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4对0.52mm标称直径，总屏蔽5e类，实心高密度聚乙烯（HDPE）绝缘，聚氯乙烯护套水平对绞电缆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HSYVP–5e  4×2×0.52</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6</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4对0.52mm标称直径，总屏蔽5e类，实心高密度聚乙烯（HDPE）绝缘，低烟无卤阻燃聚烯烃护套水平对绞电缆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HSYZP–5e  4×2×0.52</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7</w:t>
            </w:r>
          </w:p>
        </w:tc>
        <w:tc>
          <w:tcPr>
            <w:tcW w:w="1059" w:type="dxa"/>
            <w:vMerge w:val="restart"/>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6类</w:t>
            </w: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4对0.57mm标称直径，非屏蔽6类，实心高密度聚乙烯（HDPE）绝缘，聚氯乙烯护套水平对绞电缆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HSYV–6  4×2×0.57</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8</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4对0.57mm标称直径，非屏蔽6类，实心高密度聚乙烯（HDPE）绝缘，低烟无卤阻燃聚烯烃护套水平对绞电缆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HSYZ–6  4×2×0.57</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9</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4对0.57mm标称直径，总屏蔽6类，实心高密度聚乙烯（HDPE）绝缘，聚氯乙烯护套水平对绞电缆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HSYVP–6  4×2×0.57</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10</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4对0.57mm标称直径，总屏蔽6类，实心高密度聚乙烯（HDPE）绝缘，低烟无卤阻燃聚烯烃护套水平对绞电缆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HSYZP–6  4×2×0.57</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11</w:t>
            </w:r>
          </w:p>
        </w:tc>
        <w:tc>
          <w:tcPr>
            <w:tcW w:w="1059" w:type="dxa"/>
            <w:vMerge w:val="restart"/>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6A类</w:t>
            </w: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4对0.57mm标称直径，非屏蔽6A类，实心高密度聚乙烯（HDPE）绝缘，聚氯乙烯护套水平对绞电缆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HSYV–6A  4×2×0.57</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12</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4对0.57mm标称直径，非屏蔽6A类，实心高密度聚乙烯（HDPE）绝缘，低烟无卤阻燃聚烯烃护套水平对绞电缆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HSYZ–6A  4×2×0.57</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13</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4对0.57mm标称直径，4线对铝箔单独屏蔽+缆芯排流线</w:t>
            </w:r>
            <w:r>
              <w:rPr>
                <w:rFonts w:hint="eastAsia" w:ascii="宋体_GB2312" w:hAnsi="宋体_GB2312" w:eastAsia="宋体_GB2312" w:cs="宋体"/>
                <w:szCs w:val="21"/>
              </w:rPr>
              <w:t>，</w:t>
            </w:r>
            <w:r>
              <w:rPr>
                <w:rFonts w:ascii="宋体_GB2312" w:hAnsi="宋体_GB2312" w:eastAsia="宋体_GB2312" w:cs="宋体"/>
                <w:szCs w:val="21"/>
              </w:rPr>
              <w:t>6A类，皮-泡-皮聚乙烯绝缘，聚氯乙烯护套水平对绞电缆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HSYPV–6A  4×2×0.57P</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14</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4对0.57mm标称直径，4线对铝箔单独屏蔽+缆芯排流线</w:t>
            </w:r>
            <w:r>
              <w:rPr>
                <w:rFonts w:hint="eastAsia" w:ascii="宋体_GB2312" w:hAnsi="宋体_GB2312" w:eastAsia="宋体_GB2312" w:cs="宋体"/>
                <w:szCs w:val="21"/>
              </w:rPr>
              <w:t>，</w:t>
            </w:r>
            <w:r>
              <w:rPr>
                <w:rFonts w:ascii="宋体_GB2312" w:hAnsi="宋体_GB2312" w:eastAsia="宋体_GB2312" w:cs="宋体"/>
                <w:szCs w:val="21"/>
              </w:rPr>
              <w:t>6A类，皮-泡-皮聚乙烯绝缘，低烟无卤阻燃聚烯烃护套水平对绞电缆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HSYPZ–6A  4×2×0.57P</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15</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4对0.57mm标称直径，4线对铝箔单独屏蔽+缆芯编织总屏蔽</w:t>
            </w:r>
            <w:r>
              <w:rPr>
                <w:rFonts w:hint="eastAsia" w:ascii="宋体_GB2312" w:hAnsi="宋体_GB2312" w:eastAsia="宋体_GB2312" w:cs="宋体"/>
                <w:szCs w:val="21"/>
              </w:rPr>
              <w:t>，</w:t>
            </w:r>
            <w:r>
              <w:rPr>
                <w:rFonts w:ascii="宋体_GB2312" w:hAnsi="宋体_GB2312" w:eastAsia="宋体_GB2312" w:cs="宋体"/>
                <w:szCs w:val="21"/>
              </w:rPr>
              <w:t>6A类，皮-泡-皮聚乙烯绝缘，聚氯乙烯护套水平对绞电缆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HSYPVP–6A  4×2×0.57P</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16</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4对0.57mm标称直径，4线对铝箔单独屏蔽+缆芯编织总屏蔽</w:t>
            </w:r>
            <w:r>
              <w:rPr>
                <w:rFonts w:hint="eastAsia" w:ascii="宋体_GB2312" w:hAnsi="宋体_GB2312" w:eastAsia="宋体_GB2312" w:cs="宋体"/>
                <w:szCs w:val="21"/>
              </w:rPr>
              <w:t>，</w:t>
            </w:r>
            <w:r>
              <w:rPr>
                <w:rFonts w:ascii="宋体_GB2312" w:hAnsi="宋体_GB2312" w:eastAsia="宋体_GB2312" w:cs="宋体"/>
                <w:szCs w:val="21"/>
              </w:rPr>
              <w:t>6A类，皮-泡-皮聚乙烯绝缘，低烟无卤阻燃聚烯烃护套水平对绞电缆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HSYPZP–6A  4×2×0.57P</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17</w:t>
            </w:r>
          </w:p>
        </w:tc>
        <w:tc>
          <w:tcPr>
            <w:tcW w:w="1059" w:type="dxa"/>
            <w:vMerge w:val="restart"/>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7类</w:t>
            </w: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4对0.60mm标称直径，4线对铝箔单独屏蔽+缆芯编织总屏蔽</w:t>
            </w:r>
            <w:r>
              <w:rPr>
                <w:rFonts w:hint="eastAsia" w:ascii="宋体_GB2312" w:hAnsi="宋体_GB2312" w:eastAsia="宋体_GB2312" w:cs="宋体"/>
                <w:szCs w:val="21"/>
              </w:rPr>
              <w:t>，</w:t>
            </w:r>
            <w:r>
              <w:rPr>
                <w:rFonts w:ascii="宋体_GB2312" w:hAnsi="宋体_GB2312" w:eastAsia="宋体_GB2312" w:cs="宋体"/>
                <w:szCs w:val="21"/>
              </w:rPr>
              <w:t>7类，皮-泡-皮聚乙烯绝缘，聚氯乙烯护套水平对绞电缆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HSYPVP–7  4×2×0.60P</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18</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4对0.60mm标称直径，4线对铝箔单独屏蔽+缆芯编织总屏蔽</w:t>
            </w:r>
            <w:r>
              <w:rPr>
                <w:rFonts w:hint="eastAsia" w:ascii="宋体_GB2312" w:hAnsi="宋体_GB2312" w:eastAsia="宋体_GB2312" w:cs="宋体"/>
                <w:szCs w:val="21"/>
              </w:rPr>
              <w:t>，</w:t>
            </w:r>
            <w:r>
              <w:rPr>
                <w:rFonts w:ascii="宋体_GB2312" w:hAnsi="宋体_GB2312" w:eastAsia="宋体_GB2312" w:cs="宋体"/>
                <w:szCs w:val="21"/>
              </w:rPr>
              <w:t>7类，皮-泡-皮聚乙烯绝缘，低烟无卤阻燃聚烯烃护套水平对绞电缆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HSYPZP–7  4×2×0.60P</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19</w:t>
            </w:r>
          </w:p>
        </w:tc>
        <w:tc>
          <w:tcPr>
            <w:tcW w:w="1059" w:type="dxa"/>
            <w:vMerge w:val="restart"/>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7A类</w:t>
            </w: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4对0.60mm标称直径，4线对铝箔单独屏蔽+缆芯编织总屏蔽</w:t>
            </w:r>
            <w:r>
              <w:rPr>
                <w:rFonts w:hint="eastAsia" w:ascii="宋体_GB2312" w:hAnsi="宋体_GB2312" w:eastAsia="宋体_GB2312" w:cs="宋体"/>
                <w:szCs w:val="21"/>
              </w:rPr>
              <w:t>，</w:t>
            </w:r>
            <w:r>
              <w:rPr>
                <w:rFonts w:ascii="宋体_GB2312" w:hAnsi="宋体_GB2312" w:eastAsia="宋体_GB2312" w:cs="宋体"/>
                <w:szCs w:val="21"/>
              </w:rPr>
              <w:t>7A类，皮-泡-皮聚乙烯绝缘，聚氯乙烯护套水平对绞电缆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HSYPVP–7A  4×2×0.60P</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7" w:type="dxa"/>
            <w:vAlign w:val="center"/>
          </w:tcPr>
          <w:p>
            <w:pPr>
              <w:widowControl/>
              <w:adjustRightInd/>
              <w:spacing w:line="240" w:lineRule="auto"/>
              <w:jc w:val="center"/>
              <w:textAlignment w:val="auto"/>
              <w:rPr>
                <w:rFonts w:ascii="宋体_GB2312" w:hAnsi="宋体_GB2312" w:eastAsia="宋体_GB2312" w:cs="宋体"/>
                <w:szCs w:val="21"/>
              </w:rPr>
            </w:pPr>
            <w:r>
              <w:rPr>
                <w:rFonts w:ascii="宋体_GB2312" w:hAnsi="宋体_GB2312" w:eastAsia="宋体_GB2312" w:cs="宋体"/>
                <w:szCs w:val="21"/>
              </w:rPr>
              <w:t>20</w:t>
            </w:r>
          </w:p>
        </w:tc>
        <w:tc>
          <w:tcPr>
            <w:tcW w:w="1059" w:type="dxa"/>
            <w:vMerge w:val="continue"/>
            <w:vAlign w:val="center"/>
          </w:tcPr>
          <w:p>
            <w:pPr>
              <w:widowControl/>
              <w:adjustRightInd/>
              <w:spacing w:line="240" w:lineRule="auto"/>
              <w:jc w:val="left"/>
              <w:textAlignment w:val="auto"/>
              <w:rPr>
                <w:rFonts w:ascii="宋体_GB2312" w:hAnsi="宋体_GB2312" w:eastAsia="宋体_GB2312" w:cs="宋体"/>
                <w:szCs w:val="21"/>
              </w:rPr>
            </w:pPr>
          </w:p>
        </w:tc>
        <w:tc>
          <w:tcPr>
            <w:tcW w:w="4536"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4对0.60mm标称直径，4线对铝箔单独屏蔽+缆芯编织总屏蔽</w:t>
            </w:r>
            <w:r>
              <w:rPr>
                <w:rFonts w:hint="eastAsia" w:ascii="宋体_GB2312" w:hAnsi="宋体_GB2312" w:eastAsia="宋体_GB2312" w:cs="宋体"/>
                <w:szCs w:val="21"/>
              </w:rPr>
              <w:t>，</w:t>
            </w:r>
            <w:r>
              <w:rPr>
                <w:rFonts w:ascii="宋体_GB2312" w:hAnsi="宋体_GB2312" w:eastAsia="宋体_GB2312" w:cs="宋体"/>
                <w:szCs w:val="21"/>
              </w:rPr>
              <w:t>7A类，皮-泡-皮聚乙烯绝缘，低烟无卤阻燃聚烯烃护套水平对绞电缆</w:t>
            </w:r>
          </w:p>
        </w:tc>
        <w:tc>
          <w:tcPr>
            <w:tcW w:w="2798" w:type="dxa"/>
            <w:vAlign w:val="center"/>
          </w:tcPr>
          <w:p>
            <w:pPr>
              <w:widowControl/>
              <w:adjustRightInd/>
              <w:spacing w:line="240" w:lineRule="auto"/>
              <w:textAlignment w:val="auto"/>
              <w:rPr>
                <w:rFonts w:ascii="宋体_GB2312" w:hAnsi="宋体_GB2312" w:eastAsia="宋体_GB2312" w:cs="宋体"/>
                <w:szCs w:val="21"/>
              </w:rPr>
            </w:pPr>
            <w:r>
              <w:rPr>
                <w:rFonts w:ascii="宋体_GB2312" w:hAnsi="宋体_GB2312" w:eastAsia="宋体_GB2312" w:cs="宋体"/>
                <w:szCs w:val="21"/>
              </w:rPr>
              <w:t>HSYPZP–7A  4×2×0.60P</w:t>
            </w:r>
          </w:p>
        </w:tc>
        <w:tc>
          <w:tcPr>
            <w:tcW w:w="707" w:type="dxa"/>
            <w:vAlign w:val="center"/>
          </w:tcPr>
          <w:p>
            <w:pPr>
              <w:widowControl/>
              <w:adjustRightInd/>
              <w:spacing w:line="240" w:lineRule="auto"/>
              <w:jc w:val="center"/>
              <w:textAlignment w:val="auto"/>
              <w:rPr>
                <w:rFonts w:ascii="宋体_GB2312" w:hAnsi="宋体_GB2312" w:eastAsia="宋体_GB2312" w:cs="宋体"/>
                <w:szCs w:val="21"/>
              </w:rPr>
            </w:pPr>
            <w:r>
              <w:rPr>
                <w:rFonts w:hint="eastAsia" w:ascii="宋体_GB2312" w:hAnsi="宋体_GB2312" w:eastAsia="宋体_GB2312" w:cs="宋体"/>
                <w:szCs w:val="21"/>
              </w:rPr>
              <w:t>米</w:t>
            </w:r>
          </w:p>
        </w:tc>
      </w:tr>
    </w:tbl>
    <w:p>
      <w:pPr>
        <w:rPr>
          <w:rFonts w:ascii="宋体_GB2312" w:hAnsi="宋体_GB2312" w:eastAsia="宋体_GB2312"/>
        </w:rPr>
      </w:pPr>
    </w:p>
    <w:p>
      <w:pPr>
        <w:pStyle w:val="2"/>
        <w:spacing w:before="0" w:after="0" w:line="276" w:lineRule="auto"/>
        <w:rPr>
          <w:rFonts w:ascii="宋体_GB2312" w:hAnsi="宋体_GB2312" w:eastAsia="宋体_GB2312"/>
          <w:sz w:val="24"/>
          <w:szCs w:val="24"/>
        </w:rPr>
      </w:pPr>
      <w:bookmarkStart w:id="28" w:name="_Toc17119619"/>
      <w:bookmarkStart w:id="29" w:name="_Toc25287"/>
      <w:bookmarkStart w:id="30" w:name="_Toc23778"/>
      <w:bookmarkStart w:id="31" w:name="_Toc28851"/>
      <w:r>
        <w:rPr>
          <w:rFonts w:ascii="宋体_GB2312" w:hAnsi="宋体_GB2312" w:eastAsia="宋体_GB2312"/>
          <w:sz w:val="24"/>
          <w:szCs w:val="24"/>
        </w:rPr>
        <w:t>3</w:t>
      </w:r>
      <w:r>
        <w:rPr>
          <w:rFonts w:hint="eastAsia" w:ascii="宋体_GB2312" w:hAnsi="宋体_GB2312" w:eastAsia="宋体_GB2312"/>
          <w:sz w:val="24"/>
          <w:szCs w:val="24"/>
        </w:rPr>
        <w:t>技术要求</w:t>
      </w:r>
      <w:bookmarkEnd w:id="28"/>
      <w:bookmarkEnd w:id="29"/>
      <w:bookmarkEnd w:id="30"/>
      <w:bookmarkEnd w:id="31"/>
    </w:p>
    <w:p>
      <w:pPr>
        <w:pStyle w:val="3"/>
        <w:rPr>
          <w:rFonts w:ascii="宋体_GB2312" w:hAnsi="宋体_GB2312" w:eastAsia="宋体_GB2312"/>
          <w:sz w:val="24"/>
        </w:rPr>
      </w:pPr>
      <w:bookmarkStart w:id="32" w:name="_Toc17119620"/>
      <w:bookmarkStart w:id="33" w:name="_Toc13362"/>
      <w:bookmarkStart w:id="34" w:name="_Toc26340"/>
      <w:bookmarkStart w:id="35" w:name="_Toc16187"/>
      <w:r>
        <w:rPr>
          <w:rFonts w:ascii="宋体_GB2312" w:hAnsi="宋体_GB2312" w:eastAsia="宋体_GB2312"/>
          <w:sz w:val="24"/>
        </w:rPr>
        <w:t>3.1</w:t>
      </w:r>
      <w:r>
        <w:rPr>
          <w:rFonts w:hint="eastAsia" w:ascii="宋体_GB2312" w:hAnsi="宋体_GB2312" w:eastAsia="宋体_GB2312"/>
          <w:sz w:val="24"/>
        </w:rPr>
        <w:t>导体</w:t>
      </w:r>
      <w:bookmarkEnd w:id="32"/>
      <w:bookmarkEnd w:id="33"/>
      <w:bookmarkEnd w:id="34"/>
      <w:bookmarkEnd w:id="35"/>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1）导体应采用实心铜导体，</w:t>
      </w:r>
      <w:r>
        <w:rPr>
          <w:rFonts w:hint="eastAsia" w:ascii="宋体_GB2312" w:hAnsi="宋体_GB2312" w:eastAsia="宋体_GB2312"/>
          <w:sz w:val="24"/>
          <w:szCs w:val="24"/>
        </w:rPr>
        <w:t>线对导体数为2。</w:t>
      </w:r>
      <w:r>
        <w:rPr>
          <w:rFonts w:ascii="宋体_GB2312" w:hAnsi="宋体_GB2312" w:eastAsia="宋体_GB2312"/>
          <w:sz w:val="24"/>
          <w:szCs w:val="24"/>
        </w:rPr>
        <w:t>导体表面应光滑、圆整、无氧化和无机械损伤。</w:t>
      </w:r>
      <w:r>
        <w:rPr>
          <w:rFonts w:hint="eastAsia" w:ascii="宋体_GB2312" w:hAnsi="宋体_GB2312" w:eastAsia="宋体_GB2312"/>
          <w:sz w:val="24"/>
          <w:szCs w:val="24"/>
        </w:rPr>
        <w:t>所用铜导体原材料应符合</w:t>
      </w:r>
      <w:r>
        <w:rPr>
          <w:rFonts w:ascii="宋体_GB2312" w:hAnsi="宋体_GB2312" w:eastAsia="宋体_GB2312"/>
          <w:sz w:val="24"/>
          <w:szCs w:val="24"/>
        </w:rPr>
        <w:t>GB/T 3953</w:t>
      </w:r>
      <w:r>
        <w:rPr>
          <w:rFonts w:hint="eastAsia" w:ascii="宋体_GB2312" w:hAnsi="宋体_GB2312" w:eastAsia="宋体_GB2312"/>
          <w:sz w:val="24"/>
          <w:szCs w:val="24"/>
        </w:rPr>
        <w:t>《</w:t>
      </w:r>
      <w:r>
        <w:rPr>
          <w:rFonts w:ascii="宋体_GB2312" w:hAnsi="宋体_GB2312" w:eastAsia="宋体_GB2312"/>
          <w:sz w:val="24"/>
          <w:szCs w:val="24"/>
        </w:rPr>
        <w:t>电工圆铜线</w:t>
      </w:r>
      <w:r>
        <w:rPr>
          <w:rFonts w:hint="eastAsia" w:ascii="宋体_GB2312" w:hAnsi="宋体_GB2312" w:eastAsia="宋体_GB2312"/>
          <w:sz w:val="24"/>
          <w:szCs w:val="24"/>
        </w:rPr>
        <w:t>》标准中</w:t>
      </w:r>
      <w:r>
        <w:rPr>
          <w:rFonts w:ascii="宋体_GB2312" w:hAnsi="宋体_GB2312" w:eastAsia="宋体_GB2312"/>
          <w:sz w:val="24"/>
          <w:szCs w:val="24"/>
        </w:rPr>
        <w:t>TR</w:t>
      </w:r>
      <w:r>
        <w:rPr>
          <w:rFonts w:hint="eastAsia" w:ascii="宋体_GB2312" w:hAnsi="宋体_GB2312" w:eastAsia="宋体_GB2312"/>
          <w:sz w:val="24"/>
          <w:szCs w:val="24"/>
        </w:rPr>
        <w:t>型软圆铜线的要求。</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2）成品电缆上导体的断裂伸长率应不小于15%。</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3）成品电缆的导体直径及偏差应符合表2的要求。</w:t>
      </w:r>
    </w:p>
    <w:p>
      <w:pPr>
        <w:pStyle w:val="3"/>
        <w:rPr>
          <w:rFonts w:ascii="宋体_GB2312" w:hAnsi="宋体_GB2312" w:eastAsia="宋体_GB2312"/>
          <w:sz w:val="24"/>
        </w:rPr>
      </w:pPr>
      <w:bookmarkStart w:id="36" w:name="_Toc7921"/>
      <w:bookmarkStart w:id="37" w:name="_Toc4421"/>
      <w:bookmarkStart w:id="38" w:name="_Toc17119621"/>
      <w:bookmarkStart w:id="39" w:name="_Toc557"/>
      <w:r>
        <w:rPr>
          <w:rFonts w:ascii="宋体_GB2312" w:hAnsi="宋体_GB2312" w:eastAsia="宋体_GB2312"/>
          <w:sz w:val="24"/>
        </w:rPr>
        <w:t>3.2</w:t>
      </w:r>
      <w:r>
        <w:rPr>
          <w:rFonts w:hint="eastAsia" w:ascii="宋体_GB2312" w:hAnsi="宋体_GB2312" w:eastAsia="宋体_GB2312"/>
          <w:sz w:val="24"/>
        </w:rPr>
        <w:t>绝缘</w:t>
      </w:r>
      <w:bookmarkEnd w:id="36"/>
      <w:bookmarkEnd w:id="37"/>
      <w:bookmarkEnd w:id="38"/>
      <w:bookmarkEnd w:id="39"/>
    </w:p>
    <w:p>
      <w:pPr>
        <w:pStyle w:val="4"/>
        <w:spacing w:after="12"/>
        <w:rPr>
          <w:rFonts w:ascii="宋体_GB2312" w:hAnsi="宋体_GB2312" w:eastAsia="宋体_GB2312"/>
          <w:color w:val="auto"/>
        </w:rPr>
      </w:pPr>
      <w:bookmarkStart w:id="40" w:name="_Toc2759"/>
      <w:bookmarkStart w:id="41" w:name="_Toc32178"/>
      <w:bookmarkStart w:id="42" w:name="_Toc17119622"/>
      <w:bookmarkStart w:id="43" w:name="_Toc1196"/>
      <w:r>
        <w:rPr>
          <w:rFonts w:ascii="宋体_GB2312" w:hAnsi="宋体_GB2312" w:eastAsia="宋体_GB2312"/>
          <w:color w:val="auto"/>
          <w:lang w:eastAsia="zh-CN"/>
        </w:rPr>
        <w:t>3.2.1</w:t>
      </w:r>
      <w:r>
        <w:rPr>
          <w:rFonts w:hint="eastAsia" w:ascii="宋体_GB2312" w:hAnsi="宋体_GB2312" w:eastAsia="宋体_GB2312"/>
          <w:color w:val="auto"/>
        </w:rPr>
        <w:t>绝缘材料</w:t>
      </w:r>
      <w:bookmarkEnd w:id="40"/>
      <w:bookmarkEnd w:id="41"/>
      <w:bookmarkEnd w:id="42"/>
      <w:bookmarkEnd w:id="43"/>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绝缘材料应采用聚烯烃或聚全氟乙丙烯共聚物。所选材料应使成品电缆的性能符合本规范的要求。聚烯烃绝缘材料应采用符合</w:t>
      </w:r>
      <w:r>
        <w:rPr>
          <w:rFonts w:ascii="宋体_GB2312" w:hAnsi="宋体_GB2312" w:eastAsia="宋体_GB2312"/>
          <w:sz w:val="24"/>
          <w:szCs w:val="24"/>
        </w:rPr>
        <w:t>YD/T 760</w:t>
      </w:r>
      <w:r>
        <w:rPr>
          <w:rFonts w:hint="eastAsia" w:ascii="宋体_GB2312" w:hAnsi="宋体_GB2312" w:eastAsia="宋体_GB2312"/>
          <w:sz w:val="24"/>
          <w:szCs w:val="24"/>
        </w:rPr>
        <w:t>标准中规定的聚丙烯（</w:t>
      </w:r>
      <w:r>
        <w:rPr>
          <w:rFonts w:ascii="宋体_GB2312" w:hAnsi="宋体_GB2312" w:eastAsia="宋体_GB2312"/>
          <w:sz w:val="24"/>
          <w:szCs w:val="24"/>
        </w:rPr>
        <w:t>PP</w:t>
      </w:r>
      <w:r>
        <w:rPr>
          <w:rFonts w:hint="eastAsia" w:ascii="宋体_GB2312" w:hAnsi="宋体_GB2312" w:eastAsia="宋体_GB2312"/>
          <w:sz w:val="24"/>
          <w:szCs w:val="24"/>
        </w:rPr>
        <w:t>）或中密度聚乙烯（</w:t>
      </w:r>
      <w:r>
        <w:rPr>
          <w:rFonts w:ascii="宋体_GB2312" w:hAnsi="宋体_GB2312" w:eastAsia="宋体_GB2312"/>
          <w:sz w:val="24"/>
          <w:szCs w:val="24"/>
        </w:rPr>
        <w:t>MDPE</w:t>
      </w:r>
      <w:r>
        <w:rPr>
          <w:rFonts w:hint="eastAsia" w:ascii="宋体_GB2312" w:hAnsi="宋体_GB2312" w:eastAsia="宋体_GB2312"/>
          <w:sz w:val="24"/>
          <w:szCs w:val="24"/>
        </w:rPr>
        <w:t>）、高密度聚乙烯（</w:t>
      </w:r>
      <w:r>
        <w:rPr>
          <w:rFonts w:ascii="宋体_GB2312" w:hAnsi="宋体_GB2312" w:eastAsia="宋体_GB2312"/>
          <w:sz w:val="24"/>
          <w:szCs w:val="24"/>
        </w:rPr>
        <w:t>HDPE</w:t>
      </w:r>
      <w:r>
        <w:rPr>
          <w:rFonts w:hint="eastAsia" w:ascii="宋体_GB2312" w:hAnsi="宋体_GB2312" w:eastAsia="宋体_GB2312"/>
          <w:sz w:val="24"/>
          <w:szCs w:val="24"/>
        </w:rPr>
        <w:t>）的要求。聚全氟乙丙烯共聚物</w:t>
      </w:r>
      <w:r>
        <w:rPr>
          <w:rFonts w:ascii="宋体_GB2312" w:hAnsi="宋体_GB2312" w:eastAsia="宋体_GB2312"/>
          <w:sz w:val="24"/>
          <w:szCs w:val="24"/>
        </w:rPr>
        <w:t>(FEP)</w:t>
      </w:r>
      <w:r>
        <w:rPr>
          <w:rFonts w:hint="eastAsia" w:ascii="宋体_GB2312" w:hAnsi="宋体_GB2312" w:eastAsia="宋体_GB2312"/>
          <w:sz w:val="24"/>
          <w:szCs w:val="24"/>
        </w:rPr>
        <w:t>绝缘材料应符合</w:t>
      </w:r>
      <w:r>
        <w:rPr>
          <w:rFonts w:ascii="宋体_GB2312" w:hAnsi="宋体_GB2312" w:eastAsia="宋体_GB2312"/>
          <w:sz w:val="24"/>
          <w:szCs w:val="24"/>
        </w:rPr>
        <w:t>HG/T 2904</w:t>
      </w:r>
      <w:r>
        <w:rPr>
          <w:rFonts w:hint="eastAsia" w:ascii="宋体_GB2312" w:hAnsi="宋体_GB2312" w:eastAsia="宋体_GB2312"/>
          <w:sz w:val="24"/>
          <w:szCs w:val="24"/>
        </w:rPr>
        <w:t>《</w:t>
      </w:r>
      <w:r>
        <w:rPr>
          <w:rFonts w:ascii="宋体_GB2312" w:hAnsi="宋体_GB2312" w:eastAsia="宋体_GB2312"/>
          <w:sz w:val="24"/>
          <w:szCs w:val="24"/>
        </w:rPr>
        <w:t>模塑和挤塑用聚全氟乙丙烯树脂</w:t>
      </w:r>
      <w:r>
        <w:rPr>
          <w:rFonts w:hint="eastAsia" w:ascii="宋体_GB2312" w:hAnsi="宋体_GB2312" w:eastAsia="宋体_GB2312"/>
          <w:sz w:val="24"/>
          <w:szCs w:val="24"/>
        </w:rPr>
        <w:t>》标准中规定的要求。</w:t>
      </w:r>
    </w:p>
    <w:p>
      <w:pPr>
        <w:pStyle w:val="4"/>
        <w:spacing w:after="12"/>
        <w:rPr>
          <w:rFonts w:ascii="宋体_GB2312" w:hAnsi="宋体_GB2312" w:eastAsia="宋体_GB2312"/>
          <w:color w:val="auto"/>
        </w:rPr>
      </w:pPr>
      <w:bookmarkStart w:id="44" w:name="_Toc10176"/>
      <w:bookmarkStart w:id="45" w:name="_Toc17119623"/>
      <w:bookmarkStart w:id="46" w:name="_Toc26474"/>
      <w:bookmarkStart w:id="47" w:name="_Toc22110"/>
      <w:r>
        <w:rPr>
          <w:rFonts w:ascii="宋体_GB2312" w:hAnsi="宋体_GB2312" w:eastAsia="宋体_GB2312"/>
          <w:color w:val="auto"/>
          <w:lang w:eastAsia="zh-CN"/>
        </w:rPr>
        <w:t>3.2.2</w:t>
      </w:r>
      <w:r>
        <w:rPr>
          <w:rFonts w:hint="eastAsia" w:ascii="宋体_GB2312" w:hAnsi="宋体_GB2312" w:eastAsia="宋体_GB2312"/>
          <w:color w:val="auto"/>
        </w:rPr>
        <w:t>绝缘结构</w:t>
      </w:r>
      <w:bookmarkEnd w:id="44"/>
      <w:bookmarkEnd w:id="45"/>
      <w:bookmarkEnd w:id="46"/>
      <w:bookmarkEnd w:id="47"/>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绝缘结构分为以下两种：</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 </w:t>
      </w:r>
      <w:r>
        <w:rPr>
          <w:rFonts w:hint="eastAsia" w:ascii="宋体_GB2312" w:hAnsi="宋体_GB2312" w:eastAsia="宋体_GB2312"/>
          <w:sz w:val="24"/>
          <w:szCs w:val="24"/>
        </w:rPr>
        <w:t>实心聚烯烃绝缘或聚全氟乙丙烯共聚物绝缘；</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 </w:t>
      </w:r>
      <w:r>
        <w:rPr>
          <w:rFonts w:hint="eastAsia" w:ascii="宋体_GB2312" w:hAnsi="宋体_GB2312" w:eastAsia="宋体_GB2312"/>
          <w:sz w:val="24"/>
          <w:szCs w:val="24"/>
        </w:rPr>
        <w:t>皮</w:t>
      </w:r>
      <w:r>
        <w:rPr>
          <w:rFonts w:ascii="宋体_GB2312" w:hAnsi="宋体_GB2312" w:eastAsia="宋体_GB2312"/>
          <w:sz w:val="24"/>
          <w:szCs w:val="24"/>
        </w:rPr>
        <w:t>-</w:t>
      </w:r>
      <w:r>
        <w:rPr>
          <w:rFonts w:hint="eastAsia" w:ascii="宋体_GB2312" w:hAnsi="宋体_GB2312" w:eastAsia="宋体_GB2312"/>
          <w:sz w:val="24"/>
          <w:szCs w:val="24"/>
        </w:rPr>
        <w:t>泡</w:t>
      </w:r>
      <w:r>
        <w:rPr>
          <w:rFonts w:ascii="宋体_GB2312" w:hAnsi="宋体_GB2312" w:eastAsia="宋体_GB2312"/>
          <w:sz w:val="24"/>
          <w:szCs w:val="24"/>
        </w:rPr>
        <w:t>-</w:t>
      </w:r>
      <w:r>
        <w:rPr>
          <w:rFonts w:hint="eastAsia" w:ascii="宋体_GB2312" w:hAnsi="宋体_GB2312" w:eastAsia="宋体_GB2312"/>
          <w:sz w:val="24"/>
          <w:szCs w:val="24"/>
        </w:rPr>
        <w:t>皮聚烯烃绝缘。</w:t>
      </w:r>
    </w:p>
    <w:p>
      <w:pPr>
        <w:pStyle w:val="4"/>
        <w:spacing w:after="12"/>
        <w:rPr>
          <w:rFonts w:ascii="宋体_GB2312" w:hAnsi="宋体_GB2312" w:eastAsia="宋体_GB2312"/>
          <w:color w:val="auto"/>
        </w:rPr>
      </w:pPr>
      <w:bookmarkStart w:id="48" w:name="_Toc17119624"/>
      <w:bookmarkStart w:id="49" w:name="_Toc6678"/>
      <w:bookmarkStart w:id="50" w:name="_Toc12152"/>
      <w:bookmarkStart w:id="51" w:name="_Toc25637"/>
      <w:r>
        <w:rPr>
          <w:rFonts w:ascii="宋体_GB2312" w:hAnsi="宋体_GB2312" w:eastAsia="宋体_GB2312"/>
          <w:color w:val="auto"/>
          <w:lang w:eastAsia="zh-CN"/>
        </w:rPr>
        <w:t>3.2.3</w:t>
      </w:r>
      <w:r>
        <w:rPr>
          <w:rFonts w:hint="eastAsia" w:ascii="宋体_GB2312" w:hAnsi="宋体_GB2312" w:eastAsia="宋体_GB2312"/>
          <w:color w:val="auto"/>
        </w:rPr>
        <w:t>绝缘厚度</w:t>
      </w:r>
      <w:bookmarkEnd w:id="48"/>
      <w:bookmarkEnd w:id="49"/>
      <w:bookmarkEnd w:id="50"/>
      <w:bookmarkEnd w:id="51"/>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绝缘应连续地挤包在导体上，绝缘表面应光滑平整，其绝缘尺寸和结构应使成品电缆符合本规范规定的性能要求。电缆绝缘的最大外径不大于</w:t>
      </w:r>
      <w:r>
        <w:rPr>
          <w:rFonts w:ascii="宋体_GB2312" w:hAnsi="宋体_GB2312" w:eastAsia="宋体_GB2312"/>
          <w:sz w:val="24"/>
          <w:szCs w:val="24"/>
        </w:rPr>
        <w:t>1.5mm。</w:t>
      </w:r>
    </w:p>
    <w:p>
      <w:pPr>
        <w:pStyle w:val="4"/>
        <w:spacing w:after="12"/>
        <w:rPr>
          <w:rFonts w:ascii="宋体_GB2312" w:hAnsi="宋体_GB2312" w:eastAsia="宋体_GB2312"/>
          <w:color w:val="auto"/>
        </w:rPr>
      </w:pPr>
      <w:bookmarkStart w:id="52" w:name="_Toc17119625"/>
      <w:bookmarkStart w:id="53" w:name="_Toc26438"/>
      <w:bookmarkStart w:id="54" w:name="_Toc20770"/>
      <w:bookmarkStart w:id="55" w:name="_Toc18154"/>
      <w:r>
        <w:rPr>
          <w:rFonts w:ascii="宋体_GB2312" w:hAnsi="宋体_GB2312" w:eastAsia="宋体_GB2312"/>
          <w:color w:val="auto"/>
          <w:lang w:eastAsia="zh-CN"/>
        </w:rPr>
        <w:t>3.2.4</w:t>
      </w:r>
      <w:r>
        <w:rPr>
          <w:rFonts w:hint="eastAsia" w:ascii="宋体_GB2312" w:hAnsi="宋体_GB2312" w:eastAsia="宋体_GB2312"/>
          <w:color w:val="auto"/>
        </w:rPr>
        <w:t>绝缘火花试验</w:t>
      </w:r>
      <w:bookmarkEnd w:id="52"/>
      <w:bookmarkEnd w:id="53"/>
      <w:bookmarkEnd w:id="54"/>
      <w:bookmarkEnd w:id="55"/>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绝缘芯线应在挤塑生产过程中同步进行在线的高压火花试验。对于采用实心聚烯烃或聚全氟乙丙烯共聚物绝缘的芯线，试验电压应为直流</w:t>
      </w:r>
      <w:r>
        <w:rPr>
          <w:rFonts w:ascii="宋体_GB2312" w:hAnsi="宋体_GB2312" w:eastAsia="宋体_GB2312"/>
          <w:sz w:val="24"/>
          <w:szCs w:val="24"/>
        </w:rPr>
        <w:t>2kV</w:t>
      </w:r>
      <w:r>
        <w:rPr>
          <w:rFonts w:hint="eastAsia" w:ascii="宋体_GB2312" w:hAnsi="宋体_GB2312" w:eastAsia="宋体_GB2312"/>
          <w:sz w:val="24"/>
          <w:szCs w:val="24"/>
        </w:rPr>
        <w:t>～</w:t>
      </w:r>
      <w:r>
        <w:rPr>
          <w:rFonts w:ascii="宋体_GB2312" w:hAnsi="宋体_GB2312" w:eastAsia="宋体_GB2312"/>
          <w:sz w:val="24"/>
          <w:szCs w:val="24"/>
        </w:rPr>
        <w:t>6kV</w:t>
      </w:r>
      <w:r>
        <w:rPr>
          <w:rFonts w:hint="eastAsia" w:ascii="宋体_GB2312" w:hAnsi="宋体_GB2312" w:eastAsia="宋体_GB2312"/>
          <w:sz w:val="24"/>
          <w:szCs w:val="24"/>
        </w:rPr>
        <w:t>；对于采用皮</w:t>
      </w:r>
      <w:r>
        <w:rPr>
          <w:rFonts w:ascii="宋体_GB2312" w:hAnsi="宋体_GB2312" w:eastAsia="宋体_GB2312"/>
          <w:sz w:val="24"/>
          <w:szCs w:val="24"/>
        </w:rPr>
        <w:t>-</w:t>
      </w:r>
      <w:r>
        <w:rPr>
          <w:rFonts w:hint="eastAsia" w:ascii="宋体_GB2312" w:hAnsi="宋体_GB2312" w:eastAsia="宋体_GB2312"/>
          <w:sz w:val="24"/>
          <w:szCs w:val="24"/>
        </w:rPr>
        <w:t>泡</w:t>
      </w:r>
      <w:r>
        <w:rPr>
          <w:rFonts w:ascii="宋体_GB2312" w:hAnsi="宋体_GB2312" w:eastAsia="宋体_GB2312"/>
          <w:sz w:val="24"/>
          <w:szCs w:val="24"/>
        </w:rPr>
        <w:t>-</w:t>
      </w:r>
      <w:r>
        <w:rPr>
          <w:rFonts w:hint="eastAsia" w:ascii="宋体_GB2312" w:hAnsi="宋体_GB2312" w:eastAsia="宋体_GB2312"/>
          <w:sz w:val="24"/>
          <w:szCs w:val="24"/>
        </w:rPr>
        <w:t>皮聚烯烃绝缘的芯线，试验电压应为直流</w:t>
      </w:r>
      <w:r>
        <w:rPr>
          <w:rFonts w:ascii="宋体_GB2312" w:hAnsi="宋体_GB2312" w:eastAsia="宋体_GB2312"/>
          <w:sz w:val="24"/>
          <w:szCs w:val="24"/>
        </w:rPr>
        <w:t>1kV</w:t>
      </w:r>
      <w:r>
        <w:rPr>
          <w:rFonts w:hint="eastAsia" w:ascii="宋体_GB2312" w:hAnsi="宋体_GB2312" w:eastAsia="宋体_GB2312"/>
          <w:sz w:val="24"/>
          <w:szCs w:val="24"/>
        </w:rPr>
        <w:t>～</w:t>
      </w:r>
      <w:r>
        <w:rPr>
          <w:rFonts w:ascii="宋体_GB2312" w:hAnsi="宋体_GB2312" w:eastAsia="宋体_GB2312"/>
          <w:sz w:val="24"/>
          <w:szCs w:val="24"/>
        </w:rPr>
        <w:t>3kV</w:t>
      </w:r>
      <w:r>
        <w:rPr>
          <w:rFonts w:hint="eastAsia" w:ascii="宋体_GB2312" w:hAnsi="宋体_GB2312" w:eastAsia="宋体_GB2312"/>
          <w:sz w:val="24"/>
          <w:szCs w:val="24"/>
        </w:rPr>
        <w:t>。绝缘芯线每</w:t>
      </w:r>
      <w:r>
        <w:rPr>
          <w:rFonts w:ascii="宋体_GB2312" w:hAnsi="宋体_GB2312" w:eastAsia="宋体_GB2312"/>
          <w:sz w:val="24"/>
          <w:szCs w:val="24"/>
        </w:rPr>
        <w:t>12km</w:t>
      </w:r>
      <w:r>
        <w:rPr>
          <w:rFonts w:hint="eastAsia" w:ascii="宋体_GB2312" w:hAnsi="宋体_GB2312" w:eastAsia="宋体_GB2312"/>
          <w:sz w:val="24"/>
          <w:szCs w:val="24"/>
        </w:rPr>
        <w:t>的针孔数或类似缺陷数量应不超过一个。</w:t>
      </w:r>
    </w:p>
    <w:p>
      <w:pPr>
        <w:pStyle w:val="4"/>
        <w:spacing w:after="12"/>
        <w:rPr>
          <w:rFonts w:ascii="宋体_GB2312" w:hAnsi="宋体_GB2312" w:eastAsia="宋体_GB2312"/>
          <w:color w:val="auto"/>
        </w:rPr>
      </w:pPr>
      <w:bookmarkStart w:id="56" w:name="_Toc17119626"/>
      <w:bookmarkStart w:id="57" w:name="_Toc21326"/>
      <w:bookmarkStart w:id="58" w:name="_Toc8787"/>
      <w:bookmarkStart w:id="59" w:name="_Toc31812"/>
      <w:r>
        <w:rPr>
          <w:rFonts w:ascii="宋体_GB2312" w:hAnsi="宋体_GB2312" w:eastAsia="宋体_GB2312"/>
          <w:color w:val="auto"/>
          <w:lang w:eastAsia="zh-CN"/>
        </w:rPr>
        <w:t>3.2.5</w:t>
      </w:r>
      <w:r>
        <w:rPr>
          <w:rFonts w:hint="eastAsia" w:ascii="宋体_GB2312" w:hAnsi="宋体_GB2312" w:eastAsia="宋体_GB2312"/>
          <w:color w:val="auto"/>
        </w:rPr>
        <w:t>绝缘颜色标识</w:t>
      </w:r>
      <w:bookmarkEnd w:id="56"/>
      <w:bookmarkEnd w:id="57"/>
      <w:bookmarkEnd w:id="58"/>
      <w:bookmarkEnd w:id="59"/>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绝缘芯线应采用颜色识别标识。绝缘芯线的颜色色序应符合</w:t>
      </w:r>
      <w:r>
        <w:rPr>
          <w:rFonts w:ascii="宋体_GB2312" w:hAnsi="宋体_GB2312" w:eastAsia="宋体_GB2312"/>
          <w:sz w:val="24"/>
          <w:szCs w:val="24"/>
        </w:rPr>
        <w:t>YD/T 1019-2013</w:t>
      </w:r>
      <w:r>
        <w:rPr>
          <w:rFonts w:hint="eastAsia" w:ascii="宋体_GB2312" w:hAnsi="宋体_GB2312" w:eastAsia="宋体_GB2312"/>
          <w:sz w:val="24"/>
          <w:szCs w:val="24"/>
        </w:rPr>
        <w:t>《数字通信用聚烯烃绝缘水平对绞电缆》中的规定，颜色应符合</w:t>
      </w:r>
      <w:r>
        <w:rPr>
          <w:rFonts w:ascii="宋体_GB2312" w:hAnsi="宋体_GB2312" w:eastAsia="宋体_GB2312"/>
          <w:sz w:val="24"/>
          <w:szCs w:val="24"/>
        </w:rPr>
        <w:t>GB/T 6995.2-2008</w:t>
      </w:r>
      <w:r>
        <w:rPr>
          <w:rFonts w:hint="eastAsia" w:ascii="宋体_GB2312" w:hAnsi="宋体_GB2312" w:eastAsia="宋体_GB2312"/>
          <w:sz w:val="24"/>
          <w:szCs w:val="24"/>
        </w:rPr>
        <w:t>《</w:t>
      </w:r>
      <w:r>
        <w:rPr>
          <w:rFonts w:ascii="宋体_GB2312" w:hAnsi="宋体_GB2312" w:eastAsia="宋体_GB2312"/>
          <w:sz w:val="24"/>
          <w:szCs w:val="24"/>
        </w:rPr>
        <w:t>电线电缆识别标志方法 第2部分: 标准颜色</w:t>
      </w:r>
      <w:r>
        <w:rPr>
          <w:rFonts w:hint="eastAsia" w:ascii="宋体_GB2312" w:hAnsi="宋体_GB2312" w:eastAsia="宋体_GB2312"/>
          <w:sz w:val="24"/>
          <w:szCs w:val="24"/>
        </w:rPr>
        <w:t>》标准的要求。</w:t>
      </w:r>
    </w:p>
    <w:p>
      <w:pPr>
        <w:pStyle w:val="4"/>
        <w:spacing w:after="12"/>
        <w:rPr>
          <w:rFonts w:ascii="宋体_GB2312" w:hAnsi="宋体_GB2312" w:eastAsia="宋体_GB2312"/>
          <w:color w:val="auto"/>
        </w:rPr>
      </w:pPr>
      <w:bookmarkStart w:id="60" w:name="_Toc24863"/>
      <w:bookmarkStart w:id="61" w:name="_Toc5084"/>
      <w:bookmarkStart w:id="62" w:name="_Toc17119627"/>
      <w:bookmarkStart w:id="63" w:name="_Toc32107"/>
      <w:r>
        <w:rPr>
          <w:rFonts w:ascii="宋体_GB2312" w:hAnsi="宋体_GB2312" w:eastAsia="宋体_GB2312"/>
          <w:color w:val="auto"/>
        </w:rPr>
        <w:t>3.2.6</w:t>
      </w:r>
      <w:r>
        <w:rPr>
          <w:rFonts w:hint="eastAsia" w:ascii="宋体_GB2312" w:hAnsi="宋体_GB2312" w:eastAsia="宋体_GB2312"/>
          <w:color w:val="auto"/>
        </w:rPr>
        <w:t>绝缘机械性能和环境性能</w:t>
      </w:r>
      <w:bookmarkEnd w:id="60"/>
      <w:bookmarkEnd w:id="61"/>
      <w:bookmarkEnd w:id="62"/>
      <w:bookmarkEnd w:id="63"/>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从成品电缆上取下的绝缘试样，其机械性能和环境性能应符合表</w:t>
      </w:r>
      <w:r>
        <w:rPr>
          <w:rFonts w:ascii="宋体_GB2312" w:hAnsi="宋体_GB2312" w:eastAsia="宋体_GB2312"/>
          <w:sz w:val="24"/>
          <w:szCs w:val="24"/>
        </w:rPr>
        <w:t>4</w:t>
      </w:r>
      <w:r>
        <w:rPr>
          <w:rFonts w:hint="eastAsia" w:ascii="宋体_GB2312" w:hAnsi="宋体_GB2312" w:eastAsia="宋体_GB2312"/>
          <w:sz w:val="24"/>
          <w:szCs w:val="24"/>
        </w:rPr>
        <w:t>的要求。</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绝缘机械性能和环境性能</w:t>
      </w:r>
    </w:p>
    <w:tbl>
      <w:tblPr>
        <w:tblStyle w:val="51"/>
        <w:tblW w:w="9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3475"/>
        <w:gridCol w:w="2044"/>
        <w:gridCol w:w="3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Align w:val="center"/>
          </w:tcPr>
          <w:p>
            <w:pPr>
              <w:jc w:val="center"/>
              <w:rPr>
                <w:rFonts w:ascii="宋体_GB2312" w:hAnsi="宋体_GB2312" w:eastAsia="宋体_GB2312"/>
                <w:szCs w:val="21"/>
              </w:rPr>
            </w:pPr>
            <w:r>
              <w:rPr>
                <w:rFonts w:hint="eastAsia" w:ascii="宋体_GB2312" w:hAnsi="宋体_GB2312" w:eastAsia="宋体_GB2312"/>
                <w:szCs w:val="21"/>
              </w:rPr>
              <w:t>序号</w:t>
            </w:r>
          </w:p>
        </w:tc>
        <w:tc>
          <w:tcPr>
            <w:tcW w:w="3475" w:type="dxa"/>
            <w:vAlign w:val="center"/>
          </w:tcPr>
          <w:p>
            <w:pPr>
              <w:jc w:val="center"/>
              <w:rPr>
                <w:rFonts w:ascii="宋体_GB2312" w:hAnsi="宋体_GB2312" w:eastAsia="宋体_GB2312"/>
                <w:szCs w:val="21"/>
              </w:rPr>
            </w:pPr>
            <w:r>
              <w:rPr>
                <w:rFonts w:hint="eastAsia" w:ascii="宋体_GB2312" w:hAnsi="宋体_GB2312" w:eastAsia="宋体_GB2312"/>
                <w:szCs w:val="21"/>
              </w:rPr>
              <w:t>项目名称</w:t>
            </w:r>
          </w:p>
        </w:tc>
        <w:tc>
          <w:tcPr>
            <w:tcW w:w="2044" w:type="dxa"/>
            <w:vAlign w:val="center"/>
          </w:tcPr>
          <w:p>
            <w:pPr>
              <w:jc w:val="center"/>
              <w:rPr>
                <w:rFonts w:ascii="宋体_GB2312" w:hAnsi="宋体_GB2312" w:eastAsia="宋体_GB2312"/>
                <w:szCs w:val="21"/>
              </w:rPr>
            </w:pPr>
            <w:r>
              <w:rPr>
                <w:rFonts w:hint="eastAsia" w:ascii="宋体_GB2312" w:hAnsi="宋体_GB2312" w:eastAsia="宋体_GB2312"/>
                <w:szCs w:val="21"/>
              </w:rPr>
              <w:t>单位</w:t>
            </w:r>
          </w:p>
        </w:tc>
        <w:tc>
          <w:tcPr>
            <w:tcW w:w="3221" w:type="dxa"/>
            <w:vAlign w:val="center"/>
          </w:tcPr>
          <w:p>
            <w:pPr>
              <w:jc w:val="center"/>
              <w:rPr>
                <w:rFonts w:ascii="宋体_GB2312" w:hAnsi="宋体_GB2312" w:eastAsia="宋体_GB2312"/>
                <w:szCs w:val="21"/>
              </w:rPr>
            </w:pPr>
            <w:r>
              <w:rPr>
                <w:rFonts w:hint="eastAsia" w:ascii="宋体_GB2312" w:hAnsi="宋体_GB2312" w:eastAsia="宋体_GB2312"/>
                <w:szCs w:val="21"/>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restart"/>
            <w:vAlign w:val="center"/>
          </w:tcPr>
          <w:p>
            <w:pPr>
              <w:jc w:val="center"/>
              <w:rPr>
                <w:rFonts w:ascii="宋体_GB2312" w:hAnsi="宋体_GB2312" w:eastAsia="宋体_GB2312"/>
                <w:szCs w:val="21"/>
              </w:rPr>
            </w:pPr>
            <w:r>
              <w:rPr>
                <w:rFonts w:ascii="宋体_GB2312" w:hAnsi="宋体_GB2312" w:eastAsia="宋体_GB2312"/>
                <w:szCs w:val="21"/>
              </w:rPr>
              <w:t>1</w:t>
            </w: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绝缘颜色迁移试验</w:t>
            </w:r>
          </w:p>
        </w:tc>
        <w:tc>
          <w:tcPr>
            <w:tcW w:w="2044" w:type="dxa"/>
            <w:vAlign w:val="center"/>
          </w:tcPr>
          <w:p>
            <w:pPr>
              <w:rPr>
                <w:rFonts w:ascii="宋体_GB2312" w:hAnsi="宋体_GB2312" w:eastAsia="宋体_GB2312"/>
                <w:szCs w:val="21"/>
              </w:rPr>
            </w:pPr>
            <w:r>
              <w:rPr>
                <w:rFonts w:ascii="宋体_GB2312" w:hAnsi="宋体_GB2312" w:eastAsia="宋体_GB2312"/>
                <w:szCs w:val="21"/>
              </w:rPr>
              <w:t>----</w:t>
            </w:r>
          </w:p>
        </w:tc>
        <w:tc>
          <w:tcPr>
            <w:tcW w:w="3221" w:type="dxa"/>
            <w:vAlign w:val="center"/>
          </w:tcPr>
          <w:p>
            <w:pPr>
              <w:rPr>
                <w:rFonts w:ascii="宋体_GB2312" w:hAnsi="宋体_GB2312" w:eastAsia="宋体_GB2312"/>
                <w:szCs w:val="21"/>
              </w:rPr>
            </w:pPr>
            <w:r>
              <w:rPr>
                <w:rFonts w:hint="eastAsia" w:ascii="宋体_GB2312" w:hAnsi="宋体_GB2312" w:eastAsia="宋体_GB2312"/>
                <w:szCs w:val="21"/>
              </w:rPr>
              <w:t>不迁移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处理温度</w:t>
            </w:r>
          </w:p>
        </w:tc>
        <w:tc>
          <w:tcPr>
            <w:tcW w:w="2044" w:type="dxa"/>
            <w:vAlign w:val="center"/>
          </w:tcPr>
          <w:p>
            <w:pPr>
              <w:rPr>
                <w:rFonts w:ascii="宋体_GB2312" w:hAnsi="宋体_GB2312" w:eastAsia="宋体_GB2312"/>
                <w:szCs w:val="21"/>
              </w:rPr>
            </w:pPr>
            <w:r>
              <w:rPr>
                <w:rFonts w:hint="eastAsia" w:ascii="宋体_GB2312" w:hAnsi="宋体_GB2312" w:eastAsia="宋体_GB2312"/>
                <w:szCs w:val="21"/>
              </w:rPr>
              <w:t>℃</w:t>
            </w:r>
          </w:p>
        </w:tc>
        <w:tc>
          <w:tcPr>
            <w:tcW w:w="3221" w:type="dxa"/>
            <w:vAlign w:val="center"/>
          </w:tcPr>
          <w:p>
            <w:pPr>
              <w:rPr>
                <w:rFonts w:ascii="宋体_GB2312" w:hAnsi="宋体_GB2312" w:eastAsia="宋体_GB2312"/>
                <w:szCs w:val="21"/>
              </w:rPr>
            </w:pPr>
            <w:r>
              <w:rPr>
                <w:rFonts w:ascii="宋体_GB2312" w:hAnsi="宋体_GB2312" w:eastAsia="宋体_GB2312"/>
                <w:szCs w:val="21"/>
              </w:rPr>
              <w:t>80</w:t>
            </w:r>
            <w:r>
              <w:rPr>
                <w:rFonts w:hint="eastAsia" w:ascii="宋体_GB2312" w:hAnsi="宋体_GB2312" w:eastAsia="宋体_GB2312"/>
                <w:szCs w:val="21"/>
              </w:rPr>
              <w:t>+</w:t>
            </w:r>
            <w:r>
              <w:rPr>
                <w:rFonts w:ascii="宋体_GB2312" w:hAnsi="宋体_GB2312" w:eastAsia="宋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处理时间</w:t>
            </w:r>
          </w:p>
        </w:tc>
        <w:tc>
          <w:tcPr>
            <w:tcW w:w="2044" w:type="dxa"/>
            <w:vAlign w:val="center"/>
          </w:tcPr>
          <w:p>
            <w:pPr>
              <w:rPr>
                <w:rFonts w:ascii="宋体_GB2312" w:hAnsi="宋体_GB2312" w:eastAsia="宋体_GB2312"/>
                <w:szCs w:val="21"/>
              </w:rPr>
            </w:pPr>
            <w:r>
              <w:rPr>
                <w:rFonts w:ascii="宋体_GB2312" w:hAnsi="宋体_GB2312" w:eastAsia="宋体_GB2312"/>
                <w:szCs w:val="21"/>
              </w:rPr>
              <w:t>h</w:t>
            </w:r>
          </w:p>
        </w:tc>
        <w:tc>
          <w:tcPr>
            <w:tcW w:w="3221" w:type="dxa"/>
            <w:vAlign w:val="center"/>
          </w:tcPr>
          <w:p>
            <w:pPr>
              <w:rPr>
                <w:rFonts w:ascii="宋体_GB2312" w:hAnsi="宋体_GB2312" w:eastAsia="宋体_GB2312"/>
                <w:szCs w:val="21"/>
              </w:rPr>
            </w:pPr>
            <w:r>
              <w:rPr>
                <w:rFonts w:ascii="宋体_GB2312" w:hAnsi="宋体_GB2312" w:eastAsia="宋体_GB2312"/>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restart"/>
            <w:vAlign w:val="center"/>
          </w:tcPr>
          <w:p>
            <w:pPr>
              <w:jc w:val="center"/>
              <w:rPr>
                <w:rFonts w:ascii="宋体_GB2312" w:hAnsi="宋体_GB2312" w:eastAsia="宋体_GB2312"/>
                <w:szCs w:val="21"/>
              </w:rPr>
            </w:pPr>
            <w:r>
              <w:rPr>
                <w:rFonts w:ascii="宋体_GB2312" w:hAnsi="宋体_GB2312" w:eastAsia="宋体_GB2312"/>
                <w:szCs w:val="21"/>
              </w:rPr>
              <w:t>2</w:t>
            </w: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绝缘抗张强度（中值）：</w:t>
            </w:r>
          </w:p>
        </w:tc>
        <w:tc>
          <w:tcPr>
            <w:tcW w:w="2044" w:type="dxa"/>
            <w:vMerge w:val="restart"/>
            <w:vAlign w:val="center"/>
          </w:tcPr>
          <w:p>
            <w:pPr>
              <w:rPr>
                <w:rFonts w:ascii="宋体_GB2312" w:hAnsi="宋体_GB2312" w:eastAsia="宋体_GB2312"/>
                <w:szCs w:val="21"/>
              </w:rPr>
            </w:pPr>
            <w:r>
              <w:rPr>
                <w:rFonts w:ascii="宋体_GB2312" w:hAnsi="宋体_GB2312" w:eastAsia="宋体_GB2312"/>
                <w:szCs w:val="21"/>
              </w:rPr>
              <w:t>MPa</w:t>
            </w:r>
          </w:p>
        </w:tc>
        <w:tc>
          <w:tcPr>
            <w:tcW w:w="3221" w:type="dxa"/>
            <w:vAlign w:val="center"/>
          </w:tcPr>
          <w:p>
            <w:pPr>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PP</w:t>
            </w:r>
          </w:p>
        </w:tc>
        <w:tc>
          <w:tcPr>
            <w:tcW w:w="2044" w:type="dxa"/>
            <w:vMerge w:val="continue"/>
            <w:vAlign w:val="center"/>
          </w:tcPr>
          <w:p>
            <w:pPr>
              <w:rPr>
                <w:rFonts w:ascii="宋体_GB2312" w:hAnsi="宋体_GB2312" w:eastAsia="宋体_GB2312"/>
                <w:szCs w:val="21"/>
              </w:rPr>
            </w:pPr>
          </w:p>
        </w:tc>
        <w:tc>
          <w:tcPr>
            <w:tcW w:w="3221" w:type="dxa"/>
            <w:vAlign w:val="center"/>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HDPE</w:t>
            </w:r>
          </w:p>
        </w:tc>
        <w:tc>
          <w:tcPr>
            <w:tcW w:w="2044" w:type="dxa"/>
            <w:vMerge w:val="continue"/>
            <w:vAlign w:val="center"/>
          </w:tcPr>
          <w:p>
            <w:pPr>
              <w:rPr>
                <w:rFonts w:ascii="宋体_GB2312" w:hAnsi="宋体_GB2312" w:eastAsia="宋体_GB2312"/>
                <w:szCs w:val="21"/>
              </w:rPr>
            </w:pPr>
          </w:p>
        </w:tc>
        <w:tc>
          <w:tcPr>
            <w:tcW w:w="3221" w:type="dxa"/>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MDPE</w:t>
            </w:r>
          </w:p>
        </w:tc>
        <w:tc>
          <w:tcPr>
            <w:tcW w:w="2044" w:type="dxa"/>
            <w:vMerge w:val="continue"/>
            <w:vAlign w:val="center"/>
          </w:tcPr>
          <w:p>
            <w:pPr>
              <w:rPr>
                <w:rFonts w:ascii="宋体_GB2312" w:hAnsi="宋体_GB2312" w:eastAsia="宋体_GB2312"/>
                <w:szCs w:val="21"/>
              </w:rPr>
            </w:pPr>
          </w:p>
        </w:tc>
        <w:tc>
          <w:tcPr>
            <w:tcW w:w="3221" w:type="dxa"/>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LDPE</w:t>
            </w:r>
          </w:p>
        </w:tc>
        <w:tc>
          <w:tcPr>
            <w:tcW w:w="2044" w:type="dxa"/>
            <w:vMerge w:val="continue"/>
            <w:vAlign w:val="center"/>
          </w:tcPr>
          <w:p>
            <w:pPr>
              <w:rPr>
                <w:rFonts w:ascii="宋体_GB2312" w:hAnsi="宋体_GB2312" w:eastAsia="宋体_GB2312"/>
                <w:szCs w:val="21"/>
              </w:rPr>
            </w:pPr>
          </w:p>
        </w:tc>
        <w:tc>
          <w:tcPr>
            <w:tcW w:w="3221" w:type="dxa"/>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皮</w:t>
            </w:r>
            <w:r>
              <w:rPr>
                <w:rFonts w:ascii="宋体_GB2312" w:hAnsi="宋体_GB2312" w:eastAsia="宋体_GB2312"/>
                <w:szCs w:val="21"/>
              </w:rPr>
              <w:t>--泡--皮聚烯烃</w:t>
            </w:r>
          </w:p>
        </w:tc>
        <w:tc>
          <w:tcPr>
            <w:tcW w:w="2044" w:type="dxa"/>
            <w:vMerge w:val="continue"/>
            <w:vAlign w:val="center"/>
          </w:tcPr>
          <w:p>
            <w:pPr>
              <w:rPr>
                <w:rFonts w:ascii="宋体_GB2312" w:hAnsi="宋体_GB2312" w:eastAsia="宋体_GB2312"/>
                <w:szCs w:val="21"/>
              </w:rPr>
            </w:pPr>
          </w:p>
        </w:tc>
        <w:tc>
          <w:tcPr>
            <w:tcW w:w="3221" w:type="dxa"/>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FEP</w:t>
            </w:r>
          </w:p>
        </w:tc>
        <w:tc>
          <w:tcPr>
            <w:tcW w:w="2044" w:type="dxa"/>
            <w:vMerge w:val="continue"/>
            <w:vAlign w:val="center"/>
          </w:tcPr>
          <w:p>
            <w:pPr>
              <w:rPr>
                <w:rFonts w:ascii="宋体_GB2312" w:hAnsi="宋体_GB2312" w:eastAsia="宋体_GB2312"/>
                <w:szCs w:val="21"/>
              </w:rPr>
            </w:pPr>
          </w:p>
        </w:tc>
        <w:tc>
          <w:tcPr>
            <w:tcW w:w="3221" w:type="dxa"/>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restart"/>
            <w:vAlign w:val="center"/>
          </w:tcPr>
          <w:p>
            <w:pPr>
              <w:jc w:val="center"/>
              <w:rPr>
                <w:rFonts w:ascii="宋体_GB2312" w:hAnsi="宋体_GB2312" w:eastAsia="宋体_GB2312"/>
                <w:szCs w:val="21"/>
              </w:rPr>
            </w:pPr>
            <w:r>
              <w:rPr>
                <w:rFonts w:ascii="宋体_GB2312" w:hAnsi="宋体_GB2312" w:eastAsia="宋体_GB2312"/>
                <w:szCs w:val="21"/>
              </w:rPr>
              <w:t>3</w:t>
            </w: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绝缘断裂伸长率（中值）：</w:t>
            </w:r>
          </w:p>
        </w:tc>
        <w:tc>
          <w:tcPr>
            <w:tcW w:w="2044" w:type="dxa"/>
            <w:vMerge w:val="restart"/>
            <w:vAlign w:val="center"/>
          </w:tcPr>
          <w:p>
            <w:pPr>
              <w:rPr>
                <w:rFonts w:ascii="宋体_GB2312" w:hAnsi="宋体_GB2312" w:eastAsia="宋体_GB2312"/>
                <w:szCs w:val="21"/>
              </w:rPr>
            </w:pPr>
            <w:r>
              <w:rPr>
                <w:rFonts w:ascii="宋体_GB2312" w:hAnsi="宋体_GB2312" w:eastAsia="宋体_GB2312"/>
                <w:szCs w:val="21"/>
              </w:rPr>
              <w:t>%</w:t>
            </w:r>
          </w:p>
        </w:tc>
        <w:tc>
          <w:tcPr>
            <w:tcW w:w="3221" w:type="dxa"/>
            <w:vAlign w:val="center"/>
          </w:tcPr>
          <w:p>
            <w:pPr>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实心聚烯烃</w:t>
            </w:r>
          </w:p>
        </w:tc>
        <w:tc>
          <w:tcPr>
            <w:tcW w:w="2044" w:type="dxa"/>
            <w:vMerge w:val="continue"/>
            <w:vAlign w:val="center"/>
          </w:tcPr>
          <w:p>
            <w:pPr>
              <w:rPr>
                <w:rFonts w:ascii="宋体_GB2312" w:hAnsi="宋体_GB2312" w:eastAsia="宋体_GB2312"/>
                <w:szCs w:val="21"/>
              </w:rPr>
            </w:pPr>
          </w:p>
        </w:tc>
        <w:tc>
          <w:tcPr>
            <w:tcW w:w="3221" w:type="dxa"/>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皮</w:t>
            </w:r>
            <w:r>
              <w:rPr>
                <w:rFonts w:ascii="宋体_GB2312" w:hAnsi="宋体_GB2312" w:eastAsia="宋体_GB2312"/>
                <w:szCs w:val="21"/>
              </w:rPr>
              <w:t>--泡--皮聚烯烃</w:t>
            </w:r>
          </w:p>
        </w:tc>
        <w:tc>
          <w:tcPr>
            <w:tcW w:w="2044" w:type="dxa"/>
            <w:vMerge w:val="continue"/>
            <w:vAlign w:val="center"/>
          </w:tcPr>
          <w:p>
            <w:pPr>
              <w:rPr>
                <w:rFonts w:ascii="宋体_GB2312" w:hAnsi="宋体_GB2312" w:eastAsia="宋体_GB2312"/>
                <w:szCs w:val="21"/>
              </w:rPr>
            </w:pPr>
          </w:p>
        </w:tc>
        <w:tc>
          <w:tcPr>
            <w:tcW w:w="3221" w:type="dxa"/>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FEP</w:t>
            </w:r>
          </w:p>
        </w:tc>
        <w:tc>
          <w:tcPr>
            <w:tcW w:w="2044" w:type="dxa"/>
            <w:vMerge w:val="continue"/>
            <w:vAlign w:val="center"/>
          </w:tcPr>
          <w:p>
            <w:pPr>
              <w:rPr>
                <w:rFonts w:ascii="宋体_GB2312" w:hAnsi="宋体_GB2312" w:eastAsia="宋体_GB2312"/>
                <w:szCs w:val="21"/>
              </w:rPr>
            </w:pPr>
          </w:p>
        </w:tc>
        <w:tc>
          <w:tcPr>
            <w:tcW w:w="3221" w:type="dxa"/>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restart"/>
            <w:vAlign w:val="center"/>
          </w:tcPr>
          <w:p>
            <w:pPr>
              <w:jc w:val="center"/>
              <w:rPr>
                <w:rFonts w:ascii="宋体_GB2312" w:hAnsi="宋体_GB2312" w:eastAsia="宋体_GB2312"/>
                <w:szCs w:val="21"/>
              </w:rPr>
            </w:pPr>
            <w:r>
              <w:rPr>
                <w:rFonts w:ascii="宋体_GB2312" w:hAnsi="宋体_GB2312" w:eastAsia="宋体_GB2312"/>
                <w:szCs w:val="21"/>
              </w:rPr>
              <w:t>4</w:t>
            </w: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绝缘收缩试验</w:t>
            </w:r>
          </w:p>
        </w:tc>
        <w:tc>
          <w:tcPr>
            <w:tcW w:w="2044" w:type="dxa"/>
            <w:vAlign w:val="center"/>
          </w:tcPr>
          <w:p>
            <w:pPr>
              <w:rPr>
                <w:rFonts w:ascii="宋体_GB2312" w:hAnsi="宋体_GB2312" w:eastAsia="宋体_GB2312"/>
                <w:szCs w:val="21"/>
              </w:rPr>
            </w:pPr>
            <w:r>
              <w:rPr>
                <w:rFonts w:ascii="宋体_GB2312" w:hAnsi="宋体_GB2312" w:eastAsia="宋体_GB2312"/>
                <w:szCs w:val="21"/>
              </w:rPr>
              <w:t>%</w:t>
            </w:r>
          </w:p>
        </w:tc>
        <w:tc>
          <w:tcPr>
            <w:tcW w:w="3221" w:type="dxa"/>
            <w:vAlign w:val="center"/>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处理温度：</w:t>
            </w:r>
          </w:p>
        </w:tc>
        <w:tc>
          <w:tcPr>
            <w:tcW w:w="2044" w:type="dxa"/>
            <w:vMerge w:val="restart"/>
            <w:vAlign w:val="center"/>
          </w:tcPr>
          <w:p>
            <w:pPr>
              <w:rPr>
                <w:rFonts w:ascii="宋体_GB2312" w:hAnsi="宋体_GB2312" w:eastAsia="宋体_GB2312"/>
                <w:szCs w:val="21"/>
              </w:rPr>
            </w:pPr>
            <w:r>
              <w:rPr>
                <w:rFonts w:hint="eastAsia" w:ascii="宋体_GB2312" w:hAnsi="宋体_GB2312" w:eastAsia="宋体_GB2312"/>
                <w:szCs w:val="21"/>
              </w:rPr>
              <w:t>℃</w:t>
            </w:r>
          </w:p>
        </w:tc>
        <w:tc>
          <w:tcPr>
            <w:tcW w:w="3221" w:type="dxa"/>
            <w:vAlign w:val="center"/>
          </w:tcPr>
          <w:p>
            <w:pPr>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PP</w:t>
            </w:r>
          </w:p>
        </w:tc>
        <w:tc>
          <w:tcPr>
            <w:tcW w:w="2044" w:type="dxa"/>
            <w:vMerge w:val="continue"/>
            <w:vAlign w:val="center"/>
          </w:tcPr>
          <w:p>
            <w:pPr>
              <w:rPr>
                <w:rFonts w:ascii="宋体_GB2312" w:hAnsi="宋体_GB2312" w:eastAsia="宋体_GB2312"/>
                <w:szCs w:val="21"/>
              </w:rPr>
            </w:pPr>
          </w:p>
        </w:tc>
        <w:tc>
          <w:tcPr>
            <w:tcW w:w="3221" w:type="dxa"/>
            <w:vAlign w:val="center"/>
          </w:tcPr>
          <w:p>
            <w:pPr>
              <w:rPr>
                <w:rFonts w:ascii="宋体_GB2312" w:hAnsi="宋体_GB2312" w:eastAsia="宋体_GB2312"/>
                <w:szCs w:val="21"/>
              </w:rPr>
            </w:pPr>
            <w:r>
              <w:rPr>
                <w:rFonts w:ascii="宋体_GB2312" w:hAnsi="宋体_GB2312" w:eastAsia="宋体_GB2312"/>
                <w:szCs w:val="21"/>
              </w:rPr>
              <w:t>130</w:t>
            </w:r>
            <w:r>
              <w:rPr>
                <w:rFonts w:hint="eastAsia" w:ascii="宋体_GB2312" w:hAnsi="宋体_GB2312" w:eastAsia="宋体_GB2312"/>
                <w:szCs w:val="21"/>
              </w:rPr>
              <w:t>+</w:t>
            </w:r>
            <w:r>
              <w:rPr>
                <w:rFonts w:ascii="宋体_GB2312" w:hAnsi="宋体_GB2312" w:eastAsia="宋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HDPE</w:t>
            </w:r>
          </w:p>
        </w:tc>
        <w:tc>
          <w:tcPr>
            <w:tcW w:w="2044" w:type="dxa"/>
            <w:vMerge w:val="continue"/>
            <w:vAlign w:val="center"/>
          </w:tcPr>
          <w:p>
            <w:pPr>
              <w:rPr>
                <w:rFonts w:ascii="宋体_GB2312" w:hAnsi="宋体_GB2312" w:eastAsia="宋体_GB2312"/>
                <w:szCs w:val="21"/>
              </w:rPr>
            </w:pPr>
          </w:p>
        </w:tc>
        <w:tc>
          <w:tcPr>
            <w:tcW w:w="3221" w:type="dxa"/>
            <w:vAlign w:val="center"/>
          </w:tcPr>
          <w:p>
            <w:pPr>
              <w:rPr>
                <w:rFonts w:ascii="宋体_GB2312" w:hAnsi="宋体_GB2312" w:eastAsia="宋体_GB2312"/>
                <w:szCs w:val="21"/>
              </w:rPr>
            </w:pPr>
            <w:r>
              <w:rPr>
                <w:rFonts w:ascii="宋体_GB2312" w:hAnsi="宋体_GB2312" w:eastAsia="宋体_GB2312"/>
                <w:szCs w:val="21"/>
              </w:rPr>
              <w:t>115</w:t>
            </w:r>
            <w:r>
              <w:rPr>
                <w:rFonts w:hint="eastAsia" w:ascii="宋体_GB2312" w:hAnsi="宋体_GB2312" w:eastAsia="宋体_GB2312"/>
                <w:szCs w:val="21"/>
              </w:rPr>
              <w:t>+</w:t>
            </w:r>
            <w:r>
              <w:rPr>
                <w:rFonts w:ascii="宋体_GB2312" w:hAnsi="宋体_GB2312" w:eastAsia="宋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MDPE</w:t>
            </w:r>
          </w:p>
        </w:tc>
        <w:tc>
          <w:tcPr>
            <w:tcW w:w="2044" w:type="dxa"/>
            <w:vMerge w:val="continue"/>
            <w:vAlign w:val="center"/>
          </w:tcPr>
          <w:p>
            <w:pPr>
              <w:rPr>
                <w:rFonts w:ascii="宋体_GB2312" w:hAnsi="宋体_GB2312" w:eastAsia="宋体_GB2312"/>
                <w:szCs w:val="21"/>
              </w:rPr>
            </w:pPr>
          </w:p>
        </w:tc>
        <w:tc>
          <w:tcPr>
            <w:tcW w:w="3221" w:type="dxa"/>
            <w:vAlign w:val="center"/>
          </w:tcPr>
          <w:p>
            <w:pPr>
              <w:rPr>
                <w:rFonts w:ascii="宋体_GB2312" w:hAnsi="宋体_GB2312" w:eastAsia="宋体_GB2312"/>
                <w:szCs w:val="21"/>
              </w:rPr>
            </w:pPr>
            <w:r>
              <w:rPr>
                <w:rFonts w:ascii="宋体_GB2312" w:hAnsi="宋体_GB2312" w:eastAsia="宋体_GB2312"/>
                <w:szCs w:val="21"/>
              </w:rPr>
              <w:t>100</w:t>
            </w:r>
            <w:r>
              <w:rPr>
                <w:rFonts w:hint="eastAsia" w:ascii="宋体_GB2312" w:hAnsi="宋体_GB2312" w:eastAsia="宋体_GB2312"/>
                <w:szCs w:val="21"/>
              </w:rPr>
              <w:t>+</w:t>
            </w:r>
            <w:r>
              <w:rPr>
                <w:rFonts w:ascii="宋体_GB2312" w:hAnsi="宋体_GB2312" w:eastAsia="宋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LDPE</w:t>
            </w:r>
          </w:p>
        </w:tc>
        <w:tc>
          <w:tcPr>
            <w:tcW w:w="2044" w:type="dxa"/>
            <w:vMerge w:val="continue"/>
            <w:vAlign w:val="center"/>
          </w:tcPr>
          <w:p>
            <w:pPr>
              <w:rPr>
                <w:rFonts w:ascii="宋体_GB2312" w:hAnsi="宋体_GB2312" w:eastAsia="宋体_GB2312"/>
                <w:szCs w:val="21"/>
              </w:rPr>
            </w:pPr>
          </w:p>
        </w:tc>
        <w:tc>
          <w:tcPr>
            <w:tcW w:w="3221" w:type="dxa"/>
            <w:vAlign w:val="center"/>
          </w:tcPr>
          <w:p>
            <w:pPr>
              <w:rPr>
                <w:rFonts w:ascii="宋体_GB2312" w:hAnsi="宋体_GB2312" w:eastAsia="宋体_GB2312"/>
                <w:szCs w:val="21"/>
              </w:rPr>
            </w:pPr>
            <w:r>
              <w:rPr>
                <w:rFonts w:ascii="宋体_GB2312" w:hAnsi="宋体_GB2312" w:eastAsia="宋体_GB2312"/>
                <w:szCs w:val="21"/>
              </w:rPr>
              <w:t>100</w:t>
            </w:r>
            <w:r>
              <w:rPr>
                <w:rFonts w:hint="eastAsia" w:ascii="宋体_GB2312" w:hAnsi="宋体_GB2312" w:eastAsia="宋体_GB2312"/>
                <w:szCs w:val="21"/>
              </w:rPr>
              <w:t>+</w:t>
            </w:r>
            <w:r>
              <w:rPr>
                <w:rFonts w:ascii="宋体_GB2312" w:hAnsi="宋体_GB2312" w:eastAsia="宋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皮</w:t>
            </w:r>
            <w:r>
              <w:rPr>
                <w:rFonts w:ascii="宋体_GB2312" w:hAnsi="宋体_GB2312" w:eastAsia="宋体_GB2312"/>
                <w:szCs w:val="21"/>
              </w:rPr>
              <w:t>--泡--皮聚烯烃</w:t>
            </w:r>
          </w:p>
        </w:tc>
        <w:tc>
          <w:tcPr>
            <w:tcW w:w="2044" w:type="dxa"/>
            <w:vMerge w:val="continue"/>
            <w:vAlign w:val="center"/>
          </w:tcPr>
          <w:p>
            <w:pPr>
              <w:rPr>
                <w:rFonts w:ascii="宋体_GB2312" w:hAnsi="宋体_GB2312" w:eastAsia="宋体_GB2312"/>
                <w:szCs w:val="21"/>
              </w:rPr>
            </w:pPr>
          </w:p>
        </w:tc>
        <w:tc>
          <w:tcPr>
            <w:tcW w:w="3221" w:type="dxa"/>
            <w:vAlign w:val="center"/>
          </w:tcPr>
          <w:p>
            <w:pPr>
              <w:rPr>
                <w:rFonts w:ascii="宋体_GB2312" w:hAnsi="宋体_GB2312" w:eastAsia="宋体_GB2312"/>
                <w:szCs w:val="21"/>
              </w:rPr>
            </w:pPr>
            <w:r>
              <w:rPr>
                <w:rFonts w:ascii="宋体_GB2312" w:hAnsi="宋体_GB2312" w:eastAsia="宋体_GB2312"/>
                <w:szCs w:val="21"/>
              </w:rPr>
              <w:t>100</w:t>
            </w:r>
            <w:r>
              <w:rPr>
                <w:rFonts w:hint="eastAsia" w:ascii="宋体_GB2312" w:hAnsi="宋体_GB2312" w:eastAsia="宋体_GB2312"/>
                <w:szCs w:val="21"/>
              </w:rPr>
              <w:t>+</w:t>
            </w:r>
            <w:r>
              <w:rPr>
                <w:rFonts w:ascii="宋体_GB2312" w:hAnsi="宋体_GB2312" w:eastAsia="宋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FEP</w:t>
            </w:r>
          </w:p>
        </w:tc>
        <w:tc>
          <w:tcPr>
            <w:tcW w:w="2044" w:type="dxa"/>
            <w:vMerge w:val="continue"/>
            <w:vAlign w:val="center"/>
          </w:tcPr>
          <w:p>
            <w:pPr>
              <w:rPr>
                <w:rFonts w:ascii="宋体_GB2312" w:hAnsi="宋体_GB2312" w:eastAsia="宋体_GB2312"/>
                <w:szCs w:val="21"/>
              </w:rPr>
            </w:pPr>
          </w:p>
        </w:tc>
        <w:tc>
          <w:tcPr>
            <w:tcW w:w="3221" w:type="dxa"/>
            <w:vAlign w:val="center"/>
          </w:tcPr>
          <w:p>
            <w:pPr>
              <w:rPr>
                <w:rFonts w:ascii="宋体_GB2312" w:hAnsi="宋体_GB2312" w:eastAsia="宋体_GB2312"/>
                <w:szCs w:val="21"/>
              </w:rPr>
            </w:pPr>
            <w:r>
              <w:rPr>
                <w:rFonts w:ascii="宋体_GB2312" w:hAnsi="宋体_GB2312" w:eastAsia="宋体_GB2312"/>
                <w:szCs w:val="21"/>
              </w:rPr>
              <w:t>232</w:t>
            </w:r>
            <w:r>
              <w:rPr>
                <w:rFonts w:hint="eastAsia" w:ascii="宋体_GB2312" w:hAnsi="宋体_GB2312" w:eastAsia="宋体_GB2312"/>
                <w:szCs w:val="21"/>
              </w:rPr>
              <w:t>+</w:t>
            </w:r>
            <w:r>
              <w:rPr>
                <w:rFonts w:ascii="宋体_GB2312" w:hAnsi="宋体_GB2312" w:eastAsia="宋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处理时间</w:t>
            </w:r>
          </w:p>
        </w:tc>
        <w:tc>
          <w:tcPr>
            <w:tcW w:w="2044" w:type="dxa"/>
            <w:vAlign w:val="center"/>
          </w:tcPr>
          <w:p>
            <w:pPr>
              <w:rPr>
                <w:rFonts w:ascii="宋体_GB2312" w:hAnsi="宋体_GB2312" w:eastAsia="宋体_GB2312"/>
                <w:szCs w:val="21"/>
              </w:rPr>
            </w:pPr>
            <w:r>
              <w:rPr>
                <w:rFonts w:ascii="宋体_GB2312" w:hAnsi="宋体_GB2312" w:eastAsia="宋体_GB2312"/>
                <w:szCs w:val="21"/>
              </w:rPr>
              <w:t>h</w:t>
            </w:r>
          </w:p>
        </w:tc>
        <w:tc>
          <w:tcPr>
            <w:tcW w:w="3221" w:type="dxa"/>
            <w:vAlign w:val="center"/>
          </w:tcPr>
          <w:p>
            <w:pPr>
              <w:rPr>
                <w:rFonts w:ascii="宋体_GB2312" w:hAnsi="宋体_GB2312" w:eastAsia="宋体_GB2312"/>
                <w:szCs w:val="21"/>
              </w:rPr>
            </w:pPr>
            <w:r>
              <w:rPr>
                <w:rFonts w:ascii="宋体_GB2312" w:hAnsi="宋体_GB2312" w:eastAsia="宋体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restart"/>
            <w:vAlign w:val="center"/>
          </w:tcPr>
          <w:p>
            <w:pPr>
              <w:jc w:val="center"/>
              <w:rPr>
                <w:rFonts w:ascii="宋体_GB2312" w:hAnsi="宋体_GB2312" w:eastAsia="宋体_GB2312"/>
                <w:szCs w:val="21"/>
              </w:rPr>
            </w:pPr>
            <w:r>
              <w:rPr>
                <w:rFonts w:ascii="宋体_GB2312" w:hAnsi="宋体_GB2312" w:eastAsia="宋体_GB2312"/>
                <w:szCs w:val="21"/>
              </w:rPr>
              <w:t>5</w:t>
            </w: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绝缘低温卷绕试验</w:t>
            </w:r>
          </w:p>
        </w:tc>
        <w:tc>
          <w:tcPr>
            <w:tcW w:w="2044" w:type="dxa"/>
            <w:vAlign w:val="center"/>
          </w:tcPr>
          <w:p>
            <w:pPr>
              <w:rPr>
                <w:rFonts w:ascii="宋体_GB2312" w:hAnsi="宋体_GB2312" w:eastAsia="宋体_GB2312"/>
                <w:szCs w:val="21"/>
              </w:rPr>
            </w:pPr>
            <w:r>
              <w:rPr>
                <w:rFonts w:hint="eastAsia" w:ascii="宋体_GB2312" w:hAnsi="宋体_GB2312" w:eastAsia="宋体_GB2312"/>
                <w:szCs w:val="21"/>
              </w:rPr>
              <w:t>失效数</w:t>
            </w:r>
            <w:r>
              <w:rPr>
                <w:rFonts w:ascii="宋体_GB2312" w:hAnsi="宋体_GB2312" w:eastAsia="宋体_GB2312"/>
                <w:szCs w:val="21"/>
              </w:rPr>
              <w:t>/试样数</w:t>
            </w:r>
          </w:p>
        </w:tc>
        <w:tc>
          <w:tcPr>
            <w:tcW w:w="3221" w:type="dxa"/>
            <w:vAlign w:val="center"/>
          </w:tcPr>
          <w:p>
            <w:pPr>
              <w:rPr>
                <w:rFonts w:ascii="宋体_GB2312" w:hAnsi="宋体_GB2312" w:eastAsia="宋体_GB2312"/>
                <w:szCs w:val="21"/>
              </w:rPr>
            </w:pPr>
            <w:r>
              <w:rPr>
                <w:rFonts w:ascii="宋体_GB2312" w:hAnsi="宋体_GB2312" w:eastAsia="宋体_GB2312"/>
                <w:szCs w:val="21"/>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处理温度：</w:t>
            </w:r>
          </w:p>
        </w:tc>
        <w:tc>
          <w:tcPr>
            <w:tcW w:w="2044" w:type="dxa"/>
            <w:vMerge w:val="restart"/>
            <w:vAlign w:val="center"/>
          </w:tcPr>
          <w:p>
            <w:pPr>
              <w:rPr>
                <w:rFonts w:ascii="宋体_GB2312" w:hAnsi="宋体_GB2312" w:eastAsia="宋体_GB2312"/>
                <w:szCs w:val="21"/>
              </w:rPr>
            </w:pPr>
            <w:r>
              <w:rPr>
                <w:rFonts w:hint="eastAsia" w:ascii="宋体_GB2312" w:hAnsi="宋体_GB2312" w:eastAsia="宋体_GB2312"/>
                <w:szCs w:val="21"/>
              </w:rPr>
              <w:t>℃</w:t>
            </w:r>
          </w:p>
        </w:tc>
        <w:tc>
          <w:tcPr>
            <w:tcW w:w="3221" w:type="dxa"/>
            <w:vAlign w:val="center"/>
          </w:tcPr>
          <w:p>
            <w:pPr>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PP</w:t>
            </w:r>
          </w:p>
        </w:tc>
        <w:tc>
          <w:tcPr>
            <w:tcW w:w="2044" w:type="dxa"/>
            <w:vMerge w:val="continue"/>
            <w:vAlign w:val="center"/>
          </w:tcPr>
          <w:p>
            <w:pPr>
              <w:rPr>
                <w:rFonts w:ascii="宋体_GB2312" w:hAnsi="宋体_GB2312" w:eastAsia="宋体_GB2312"/>
                <w:szCs w:val="21"/>
              </w:rPr>
            </w:pPr>
          </w:p>
        </w:tc>
        <w:tc>
          <w:tcPr>
            <w:tcW w:w="3221" w:type="dxa"/>
            <w:vAlign w:val="center"/>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40</w:t>
            </w:r>
            <w:r>
              <w:rPr>
                <w:rFonts w:hint="eastAsia" w:ascii="宋体_GB2312" w:hAnsi="宋体_GB2312" w:eastAsia="宋体_GB2312"/>
                <w:szCs w:val="21"/>
              </w:rPr>
              <w:t>-</w:t>
            </w:r>
            <w:r>
              <w:rPr>
                <w:rFonts w:ascii="宋体_GB2312" w:hAnsi="宋体_GB2312" w:eastAsia="宋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PE</w:t>
            </w:r>
          </w:p>
        </w:tc>
        <w:tc>
          <w:tcPr>
            <w:tcW w:w="2044" w:type="dxa"/>
            <w:vMerge w:val="continue"/>
            <w:vAlign w:val="center"/>
          </w:tcPr>
          <w:p>
            <w:pPr>
              <w:rPr>
                <w:rFonts w:ascii="宋体_GB2312" w:hAnsi="宋体_GB2312" w:eastAsia="宋体_GB2312"/>
                <w:szCs w:val="21"/>
              </w:rPr>
            </w:pPr>
          </w:p>
        </w:tc>
        <w:tc>
          <w:tcPr>
            <w:tcW w:w="3221" w:type="dxa"/>
            <w:vAlign w:val="center"/>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55</w:t>
            </w:r>
            <w:r>
              <w:rPr>
                <w:rFonts w:hint="eastAsia" w:ascii="宋体_GB2312" w:hAnsi="宋体_GB2312" w:eastAsia="宋体_GB2312"/>
                <w:szCs w:val="21"/>
              </w:rPr>
              <w:t>-</w:t>
            </w:r>
            <w:r>
              <w:rPr>
                <w:rFonts w:ascii="宋体_GB2312" w:hAnsi="宋体_GB2312" w:eastAsia="宋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jc w:val="cente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ascii="宋体_GB2312" w:hAnsi="宋体_GB2312" w:eastAsia="宋体_GB2312"/>
                <w:szCs w:val="21"/>
              </w:rPr>
              <w:t>FEP</w:t>
            </w:r>
          </w:p>
        </w:tc>
        <w:tc>
          <w:tcPr>
            <w:tcW w:w="2044" w:type="dxa"/>
            <w:vMerge w:val="continue"/>
            <w:vAlign w:val="center"/>
          </w:tcPr>
          <w:p>
            <w:pPr>
              <w:rPr>
                <w:rFonts w:ascii="宋体_GB2312" w:hAnsi="宋体_GB2312" w:eastAsia="宋体_GB2312"/>
                <w:szCs w:val="21"/>
              </w:rPr>
            </w:pPr>
          </w:p>
        </w:tc>
        <w:tc>
          <w:tcPr>
            <w:tcW w:w="3221" w:type="dxa"/>
            <w:vAlign w:val="center"/>
          </w:tcPr>
          <w:p>
            <w:pPr>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40</w:t>
            </w:r>
            <w:r>
              <w:rPr>
                <w:rFonts w:hint="eastAsia" w:ascii="宋体_GB2312" w:hAnsi="宋体_GB2312" w:eastAsia="宋体_GB2312"/>
                <w:szCs w:val="21"/>
              </w:rPr>
              <w:t>-</w:t>
            </w:r>
            <w:r>
              <w:rPr>
                <w:rFonts w:ascii="宋体_GB2312" w:hAnsi="宋体_GB2312" w:eastAsia="宋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72" w:type="dxa"/>
            <w:vMerge w:val="continue"/>
            <w:vAlign w:val="center"/>
          </w:tcPr>
          <w:p>
            <w:pPr>
              <w:rPr>
                <w:rFonts w:ascii="宋体_GB2312" w:hAnsi="宋体_GB2312" w:eastAsia="宋体_GB2312"/>
                <w:szCs w:val="21"/>
              </w:rPr>
            </w:pPr>
          </w:p>
        </w:tc>
        <w:tc>
          <w:tcPr>
            <w:tcW w:w="3475" w:type="dxa"/>
            <w:vAlign w:val="center"/>
          </w:tcPr>
          <w:p>
            <w:pPr>
              <w:rPr>
                <w:rFonts w:ascii="宋体_GB2312" w:hAnsi="宋体_GB2312" w:eastAsia="宋体_GB2312"/>
                <w:szCs w:val="21"/>
              </w:rPr>
            </w:pPr>
            <w:r>
              <w:rPr>
                <w:rFonts w:hint="eastAsia" w:ascii="宋体_GB2312" w:hAnsi="宋体_GB2312" w:eastAsia="宋体_GB2312"/>
                <w:szCs w:val="21"/>
              </w:rPr>
              <w:t>处理时间</w:t>
            </w:r>
          </w:p>
        </w:tc>
        <w:tc>
          <w:tcPr>
            <w:tcW w:w="2044" w:type="dxa"/>
            <w:vAlign w:val="center"/>
          </w:tcPr>
          <w:p>
            <w:pPr>
              <w:rPr>
                <w:rFonts w:ascii="宋体_GB2312" w:hAnsi="宋体_GB2312" w:eastAsia="宋体_GB2312"/>
                <w:szCs w:val="21"/>
              </w:rPr>
            </w:pPr>
            <w:r>
              <w:rPr>
                <w:rFonts w:ascii="宋体_GB2312" w:hAnsi="宋体_GB2312" w:eastAsia="宋体_GB2312"/>
                <w:szCs w:val="21"/>
              </w:rPr>
              <w:t>h</w:t>
            </w:r>
          </w:p>
        </w:tc>
        <w:tc>
          <w:tcPr>
            <w:tcW w:w="3221" w:type="dxa"/>
            <w:vAlign w:val="center"/>
          </w:tcPr>
          <w:p>
            <w:pPr>
              <w:rPr>
                <w:rFonts w:ascii="宋体_GB2312" w:hAnsi="宋体_GB2312" w:eastAsia="宋体_GB2312"/>
                <w:szCs w:val="21"/>
              </w:rPr>
            </w:pPr>
            <w:r>
              <w:rPr>
                <w:rFonts w:ascii="宋体_GB2312" w:hAnsi="宋体_GB2312" w:eastAsia="宋体_GB2312"/>
                <w:szCs w:val="21"/>
              </w:rPr>
              <w:t>1</w:t>
            </w:r>
          </w:p>
        </w:tc>
      </w:tr>
    </w:tbl>
    <w:p>
      <w:pPr>
        <w:rPr>
          <w:rFonts w:ascii="宋体_GB2312" w:hAnsi="宋体_GB2312" w:eastAsia="宋体_GB2312"/>
        </w:rPr>
      </w:pPr>
    </w:p>
    <w:p>
      <w:pPr>
        <w:pStyle w:val="3"/>
        <w:rPr>
          <w:rFonts w:ascii="宋体_GB2312" w:hAnsi="宋体_GB2312" w:eastAsia="宋体_GB2312"/>
          <w:sz w:val="24"/>
        </w:rPr>
      </w:pPr>
      <w:bookmarkStart w:id="64" w:name="_Toc17119628"/>
      <w:bookmarkStart w:id="65" w:name="_Toc20177"/>
      <w:bookmarkStart w:id="66" w:name="_Toc1525"/>
      <w:bookmarkStart w:id="67" w:name="_Toc10181"/>
      <w:r>
        <w:rPr>
          <w:rFonts w:ascii="宋体_GB2312" w:hAnsi="宋体_GB2312" w:eastAsia="宋体_GB2312"/>
          <w:sz w:val="24"/>
        </w:rPr>
        <w:t>3.3</w:t>
      </w:r>
      <w:r>
        <w:rPr>
          <w:rFonts w:hint="eastAsia" w:ascii="宋体_GB2312" w:hAnsi="宋体_GB2312" w:eastAsia="宋体_GB2312"/>
          <w:sz w:val="24"/>
        </w:rPr>
        <w:t>线对</w:t>
      </w:r>
      <w:bookmarkEnd w:id="64"/>
      <w:bookmarkEnd w:id="65"/>
      <w:bookmarkEnd w:id="66"/>
      <w:bookmarkEnd w:id="67"/>
    </w:p>
    <w:p>
      <w:pPr>
        <w:pStyle w:val="4"/>
        <w:spacing w:after="12"/>
        <w:rPr>
          <w:rFonts w:ascii="宋体_GB2312" w:hAnsi="宋体_GB2312" w:eastAsia="宋体_GB2312"/>
          <w:color w:val="auto"/>
        </w:rPr>
      </w:pPr>
      <w:bookmarkStart w:id="68" w:name="_Toc3924"/>
      <w:bookmarkStart w:id="69" w:name="_Toc17119629"/>
      <w:bookmarkStart w:id="70" w:name="_Toc1005"/>
      <w:bookmarkStart w:id="71" w:name="_Toc11001"/>
      <w:r>
        <w:rPr>
          <w:rFonts w:ascii="宋体_GB2312" w:hAnsi="宋体_GB2312" w:eastAsia="宋体_GB2312"/>
          <w:color w:val="auto"/>
          <w:lang w:eastAsia="zh-CN"/>
        </w:rPr>
        <w:t>3.3.1</w:t>
      </w:r>
      <w:r>
        <w:rPr>
          <w:rFonts w:hint="eastAsia" w:ascii="宋体_GB2312" w:hAnsi="宋体_GB2312" w:eastAsia="宋体_GB2312"/>
          <w:color w:val="auto"/>
        </w:rPr>
        <w:t>线对结构</w:t>
      </w:r>
      <w:bookmarkEnd w:id="68"/>
      <w:bookmarkEnd w:id="69"/>
      <w:bookmarkEnd w:id="70"/>
      <w:bookmarkEnd w:id="71"/>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由分别称作</w:t>
      </w:r>
      <w:r>
        <w:rPr>
          <w:rFonts w:ascii="宋体_GB2312" w:hAnsi="宋体_GB2312" w:eastAsia="宋体_GB2312"/>
          <w:sz w:val="24"/>
          <w:szCs w:val="24"/>
        </w:rPr>
        <w:t>a</w:t>
      </w:r>
      <w:r>
        <w:rPr>
          <w:rFonts w:hint="eastAsia" w:ascii="宋体_GB2312" w:hAnsi="宋体_GB2312" w:eastAsia="宋体_GB2312"/>
          <w:sz w:val="24"/>
          <w:szCs w:val="24"/>
        </w:rPr>
        <w:t>线和</w:t>
      </w:r>
      <w:r>
        <w:rPr>
          <w:rFonts w:ascii="宋体_GB2312" w:hAnsi="宋体_GB2312" w:eastAsia="宋体_GB2312"/>
          <w:sz w:val="24"/>
          <w:szCs w:val="24"/>
        </w:rPr>
        <w:t>b</w:t>
      </w:r>
      <w:r>
        <w:rPr>
          <w:rFonts w:hint="eastAsia" w:ascii="宋体_GB2312" w:hAnsi="宋体_GB2312" w:eastAsia="宋体_GB2312"/>
          <w:sz w:val="24"/>
          <w:szCs w:val="24"/>
        </w:rPr>
        <w:t>线的两根绝缘导线均匀地绞合成线对。为使绞合线对结构稳定，允许</w:t>
      </w:r>
      <w:r>
        <w:rPr>
          <w:rFonts w:ascii="宋体_GB2312" w:hAnsi="宋体_GB2312" w:eastAsia="宋体_GB2312"/>
          <w:sz w:val="24"/>
          <w:szCs w:val="24"/>
        </w:rPr>
        <w:t>a</w:t>
      </w:r>
      <w:r>
        <w:rPr>
          <w:rFonts w:hint="eastAsia" w:ascii="宋体_GB2312" w:hAnsi="宋体_GB2312" w:eastAsia="宋体_GB2312"/>
          <w:sz w:val="24"/>
          <w:szCs w:val="24"/>
        </w:rPr>
        <w:t>线和</w:t>
      </w:r>
      <w:r>
        <w:rPr>
          <w:rFonts w:ascii="宋体_GB2312" w:hAnsi="宋体_GB2312" w:eastAsia="宋体_GB2312"/>
          <w:sz w:val="24"/>
          <w:szCs w:val="24"/>
        </w:rPr>
        <w:t>b</w:t>
      </w:r>
      <w:r>
        <w:rPr>
          <w:rFonts w:hint="eastAsia" w:ascii="宋体_GB2312" w:hAnsi="宋体_GB2312" w:eastAsia="宋体_GB2312"/>
          <w:sz w:val="24"/>
          <w:szCs w:val="24"/>
        </w:rPr>
        <w:t>线的绝缘局部粘连。线对对绞节距的设计应能使成品电缆满足本标准规定的传输特性要求。</w:t>
      </w:r>
    </w:p>
    <w:p>
      <w:pPr>
        <w:pStyle w:val="4"/>
        <w:spacing w:after="12"/>
        <w:rPr>
          <w:rFonts w:ascii="宋体_GB2312" w:hAnsi="宋体_GB2312" w:eastAsia="宋体_GB2312"/>
          <w:color w:val="auto"/>
        </w:rPr>
      </w:pPr>
      <w:bookmarkStart w:id="72" w:name="_Toc13488"/>
      <w:bookmarkStart w:id="73" w:name="_Toc9064"/>
      <w:bookmarkStart w:id="74" w:name="_Toc17119630"/>
      <w:bookmarkStart w:id="75" w:name="_Toc14215"/>
      <w:r>
        <w:rPr>
          <w:rFonts w:ascii="宋体_GB2312" w:hAnsi="宋体_GB2312" w:eastAsia="宋体_GB2312"/>
          <w:color w:val="auto"/>
          <w:lang w:eastAsia="zh-CN"/>
        </w:rPr>
        <w:t>3.3.2</w:t>
      </w:r>
      <w:r>
        <w:rPr>
          <w:rFonts w:hint="eastAsia" w:ascii="宋体_GB2312" w:hAnsi="宋体_GB2312" w:eastAsia="宋体_GB2312"/>
          <w:color w:val="auto"/>
        </w:rPr>
        <w:t>线对色序</w:t>
      </w:r>
      <w:bookmarkEnd w:id="72"/>
      <w:bookmarkEnd w:id="73"/>
      <w:bookmarkEnd w:id="74"/>
      <w:bookmarkEnd w:id="75"/>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绝缘线芯应按</w:t>
      </w:r>
      <w:r>
        <w:rPr>
          <w:rFonts w:ascii="宋体_GB2312" w:hAnsi="宋体_GB2312" w:eastAsia="宋体_GB2312"/>
          <w:sz w:val="24"/>
          <w:szCs w:val="24"/>
        </w:rPr>
        <w:t>YD/T 1019-2013</w:t>
      </w:r>
      <w:r>
        <w:rPr>
          <w:rFonts w:hint="eastAsia" w:ascii="宋体_GB2312" w:hAnsi="宋体_GB2312" w:eastAsia="宋体_GB2312"/>
          <w:sz w:val="24"/>
          <w:szCs w:val="24"/>
        </w:rPr>
        <w:t>中规定的颜色色序构成线对。线对优先采用的颜色色序也应符</w:t>
      </w:r>
      <w:r>
        <w:rPr>
          <w:rFonts w:ascii="宋体_GB2312" w:hAnsi="宋体_GB2312" w:eastAsia="宋体_GB2312"/>
          <w:sz w:val="24"/>
          <w:szCs w:val="24"/>
        </w:rPr>
        <w:t>YD/T 1019-2013</w:t>
      </w:r>
      <w:r>
        <w:rPr>
          <w:rFonts w:hint="eastAsia" w:ascii="宋体_GB2312" w:hAnsi="宋体_GB2312" w:eastAsia="宋体_GB2312"/>
          <w:sz w:val="24"/>
          <w:szCs w:val="24"/>
        </w:rPr>
        <w:t>中的规定。</w:t>
      </w:r>
    </w:p>
    <w:p>
      <w:pPr>
        <w:pStyle w:val="4"/>
        <w:spacing w:after="12"/>
        <w:rPr>
          <w:rFonts w:ascii="宋体_GB2312" w:hAnsi="宋体_GB2312" w:eastAsia="宋体_GB2312"/>
          <w:color w:val="auto"/>
        </w:rPr>
      </w:pPr>
      <w:bookmarkStart w:id="76" w:name="_Toc17119631"/>
      <w:bookmarkStart w:id="77" w:name="_Toc4627"/>
      <w:bookmarkStart w:id="78" w:name="_Toc10502"/>
      <w:bookmarkStart w:id="79" w:name="_Toc14483"/>
      <w:r>
        <w:rPr>
          <w:rFonts w:ascii="宋体_GB2312" w:hAnsi="宋体_GB2312" w:eastAsia="宋体_GB2312"/>
          <w:color w:val="auto"/>
          <w:lang w:eastAsia="zh-CN"/>
        </w:rPr>
        <w:t>3.3.3</w:t>
      </w:r>
      <w:r>
        <w:rPr>
          <w:rFonts w:hint="eastAsia" w:ascii="宋体_GB2312" w:hAnsi="宋体_GB2312" w:eastAsia="宋体_GB2312"/>
          <w:color w:val="auto"/>
        </w:rPr>
        <w:t>线对屏蔽</w:t>
      </w:r>
      <w:bookmarkEnd w:id="76"/>
      <w:bookmarkEnd w:id="77"/>
      <w:bookmarkEnd w:id="78"/>
      <w:bookmarkEnd w:id="79"/>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线对分为非屏蔽和屏蔽两种。当对线对有屏蔽要求时，宜采用以下</w:t>
      </w:r>
      <w:r>
        <w:rPr>
          <w:rFonts w:ascii="宋体_GB2312" w:hAnsi="宋体_GB2312" w:eastAsia="宋体_GB2312"/>
          <w:sz w:val="24"/>
          <w:szCs w:val="24"/>
        </w:rPr>
        <w:t>4种</w:t>
      </w:r>
      <w:r>
        <w:rPr>
          <w:rFonts w:hint="eastAsia" w:ascii="宋体_GB2312" w:hAnsi="宋体_GB2312" w:eastAsia="宋体_GB2312"/>
          <w:sz w:val="24"/>
          <w:szCs w:val="24"/>
        </w:rPr>
        <w:t>方式中的一种方式进行屏蔽。在线对屏蔽层的内、外可放置适当厚度的非吸湿性包带。</w:t>
      </w:r>
    </w:p>
    <w:p>
      <w:pPr>
        <w:pStyle w:val="5"/>
        <w:spacing w:after="12"/>
        <w:rPr>
          <w:rFonts w:ascii="宋体_GB2312" w:hAnsi="宋体_GB2312" w:eastAsia="宋体_GB2312"/>
          <w:color w:val="auto"/>
        </w:rPr>
      </w:pPr>
      <w:r>
        <w:rPr>
          <w:rFonts w:hint="eastAsia" w:ascii="宋体_GB2312" w:hAnsi="宋体_GB2312" w:eastAsia="宋体_GB2312"/>
          <w:color w:val="auto"/>
          <w:lang w:eastAsia="zh-CN"/>
        </w:rPr>
        <w:t>（</w:t>
      </w:r>
      <w:r>
        <w:rPr>
          <w:rFonts w:ascii="宋体_GB2312" w:hAnsi="宋体_GB2312" w:eastAsia="宋体_GB2312"/>
          <w:color w:val="auto"/>
          <w:lang w:eastAsia="zh-CN"/>
        </w:rPr>
        <w:t>1）</w:t>
      </w:r>
      <w:r>
        <w:rPr>
          <w:rFonts w:hint="eastAsia" w:ascii="宋体_GB2312" w:hAnsi="宋体_GB2312" w:eastAsia="宋体_GB2312"/>
          <w:color w:val="auto"/>
        </w:rPr>
        <w:t>屏蔽由一层单面复合铝箔组成</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由一层单面复合铝箔组成的屏蔽应满足以下要求：</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a) </w:t>
      </w:r>
      <w:r>
        <w:rPr>
          <w:rFonts w:hint="eastAsia" w:ascii="宋体_GB2312" w:hAnsi="宋体_GB2312" w:eastAsia="宋体_GB2312"/>
          <w:sz w:val="24"/>
          <w:szCs w:val="24"/>
        </w:rPr>
        <w:t>单面复合铝箔应符合</w:t>
      </w:r>
      <w:r>
        <w:rPr>
          <w:rFonts w:ascii="宋体_GB2312" w:hAnsi="宋体_GB2312" w:eastAsia="宋体_GB2312"/>
          <w:sz w:val="24"/>
          <w:szCs w:val="24"/>
        </w:rPr>
        <w:t>YD/T 723.5-2007</w:t>
      </w:r>
      <w:r>
        <w:rPr>
          <w:rFonts w:hint="eastAsia" w:ascii="宋体_GB2312" w:hAnsi="宋体_GB2312" w:eastAsia="宋体_GB2312"/>
          <w:sz w:val="24"/>
          <w:szCs w:val="24"/>
        </w:rPr>
        <w:t>《</w:t>
      </w:r>
      <w:r>
        <w:rPr>
          <w:rFonts w:ascii="宋体_GB2312" w:hAnsi="宋体_GB2312" w:eastAsia="宋体_GB2312"/>
          <w:sz w:val="24"/>
          <w:szCs w:val="24"/>
        </w:rPr>
        <w:t>通信电缆光缆用金属塑料复合带 第5部分：金属塑料复合箔</w:t>
      </w:r>
      <w:r>
        <w:rPr>
          <w:rFonts w:hint="eastAsia" w:ascii="宋体_GB2312" w:hAnsi="宋体_GB2312" w:eastAsia="宋体_GB2312"/>
          <w:sz w:val="24"/>
          <w:szCs w:val="24"/>
        </w:rPr>
        <w:t>》中</w:t>
      </w:r>
      <w:r>
        <w:rPr>
          <w:rFonts w:ascii="宋体_GB2312" w:hAnsi="宋体_GB2312" w:eastAsia="宋体_GB2312"/>
          <w:sz w:val="24"/>
          <w:szCs w:val="24"/>
        </w:rPr>
        <w:t>L</w:t>
      </w:r>
      <w:r>
        <w:rPr>
          <w:rFonts w:hint="eastAsia" w:ascii="宋体_GB2312" w:hAnsi="宋体_GB2312" w:eastAsia="宋体_GB2312"/>
          <w:sz w:val="24"/>
          <w:szCs w:val="24"/>
        </w:rPr>
        <w:t>型的要求，其中铝箔的厚度应不小于</w:t>
      </w:r>
      <w:r>
        <w:rPr>
          <w:rFonts w:ascii="宋体_GB2312" w:hAnsi="宋体_GB2312" w:eastAsia="宋体_GB2312"/>
          <w:sz w:val="24"/>
          <w:szCs w:val="24"/>
        </w:rPr>
        <w:t>0.012mm</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b) </w:t>
      </w:r>
      <w:r>
        <w:rPr>
          <w:rFonts w:hint="eastAsia" w:ascii="宋体_GB2312" w:hAnsi="宋体_GB2312" w:eastAsia="宋体_GB2312"/>
          <w:sz w:val="24"/>
          <w:szCs w:val="24"/>
        </w:rPr>
        <w:t>单面复合铝箔宜绕包，重叠率应不小于</w:t>
      </w:r>
      <w:r>
        <w:rPr>
          <w:rFonts w:ascii="宋体_GB2312" w:hAnsi="宋体_GB2312" w:eastAsia="宋体_GB2312"/>
          <w:sz w:val="24"/>
          <w:szCs w:val="24"/>
        </w:rPr>
        <w:t>25%</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c) </w:t>
      </w:r>
      <w:r>
        <w:rPr>
          <w:rFonts w:hint="eastAsia" w:ascii="宋体_GB2312" w:hAnsi="宋体_GB2312" w:eastAsia="宋体_GB2312"/>
          <w:sz w:val="24"/>
          <w:szCs w:val="24"/>
        </w:rPr>
        <w:t>单面复合铝箔的金属面向外。</w:t>
      </w:r>
    </w:p>
    <w:p>
      <w:pPr>
        <w:pStyle w:val="5"/>
        <w:spacing w:after="12"/>
        <w:rPr>
          <w:rFonts w:ascii="宋体_GB2312" w:hAnsi="宋体_GB2312" w:eastAsia="宋体_GB2312"/>
          <w:color w:val="auto"/>
        </w:rPr>
      </w:pPr>
      <w:r>
        <w:rPr>
          <w:rFonts w:hint="eastAsia" w:ascii="宋体_GB2312" w:hAnsi="宋体_GB2312" w:eastAsia="宋体_GB2312"/>
          <w:color w:val="auto"/>
          <w:lang w:eastAsia="zh-CN"/>
        </w:rPr>
        <w:t>（</w:t>
      </w:r>
      <w:r>
        <w:rPr>
          <w:rFonts w:ascii="宋体_GB2312" w:hAnsi="宋体_GB2312" w:eastAsia="宋体_GB2312"/>
          <w:color w:val="auto"/>
          <w:lang w:eastAsia="zh-CN"/>
        </w:rPr>
        <w:t>2</w:t>
      </w:r>
      <w:r>
        <w:rPr>
          <w:rFonts w:hint="eastAsia" w:ascii="宋体_GB2312" w:hAnsi="宋体_GB2312" w:eastAsia="宋体_GB2312"/>
          <w:color w:val="auto"/>
          <w:lang w:eastAsia="zh-CN"/>
        </w:rPr>
        <w:t>）</w:t>
      </w:r>
      <w:r>
        <w:rPr>
          <w:rFonts w:hint="eastAsia" w:ascii="宋体_GB2312" w:hAnsi="宋体_GB2312" w:eastAsia="宋体_GB2312"/>
          <w:color w:val="auto"/>
        </w:rPr>
        <w:t>屏蔽由一层单面复合铝箔和一根排流线组成</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由一层单面复合铝箔和一根排流线组成的屏蔽应满足以下要求：</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a) </w:t>
      </w:r>
      <w:r>
        <w:rPr>
          <w:rFonts w:hint="eastAsia" w:ascii="宋体_GB2312" w:hAnsi="宋体_GB2312" w:eastAsia="宋体_GB2312"/>
          <w:sz w:val="24"/>
          <w:szCs w:val="24"/>
        </w:rPr>
        <w:t>单面复合铝箔应符合</w:t>
      </w:r>
      <w:r>
        <w:rPr>
          <w:rFonts w:ascii="宋体_GB2312" w:hAnsi="宋体_GB2312" w:eastAsia="宋体_GB2312"/>
          <w:sz w:val="24"/>
          <w:szCs w:val="24"/>
        </w:rPr>
        <w:t>YD/T 723.5-2007</w:t>
      </w:r>
      <w:r>
        <w:rPr>
          <w:rFonts w:hint="eastAsia" w:ascii="宋体_GB2312" w:hAnsi="宋体_GB2312" w:eastAsia="宋体_GB2312"/>
          <w:sz w:val="24"/>
          <w:szCs w:val="24"/>
        </w:rPr>
        <w:t>中</w:t>
      </w:r>
      <w:r>
        <w:rPr>
          <w:rFonts w:ascii="宋体_GB2312" w:hAnsi="宋体_GB2312" w:eastAsia="宋体_GB2312"/>
          <w:sz w:val="24"/>
          <w:szCs w:val="24"/>
        </w:rPr>
        <w:t>L</w:t>
      </w:r>
      <w:r>
        <w:rPr>
          <w:rFonts w:hint="eastAsia" w:ascii="宋体_GB2312" w:hAnsi="宋体_GB2312" w:eastAsia="宋体_GB2312"/>
          <w:sz w:val="24"/>
          <w:szCs w:val="24"/>
        </w:rPr>
        <w:t>型的要求，其中铝箔的厚度应不小于</w:t>
      </w:r>
      <w:r>
        <w:rPr>
          <w:rFonts w:ascii="宋体_GB2312" w:hAnsi="宋体_GB2312" w:eastAsia="宋体_GB2312"/>
          <w:sz w:val="24"/>
          <w:szCs w:val="24"/>
        </w:rPr>
        <w:t>0.012mm</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b) </w:t>
      </w:r>
      <w:r>
        <w:rPr>
          <w:rFonts w:hint="eastAsia" w:ascii="宋体_GB2312" w:hAnsi="宋体_GB2312" w:eastAsia="宋体_GB2312"/>
          <w:sz w:val="24"/>
          <w:szCs w:val="24"/>
        </w:rPr>
        <w:t>单面复合铝箔宜绕包，重叠率应不小于</w:t>
      </w:r>
      <w:r>
        <w:rPr>
          <w:rFonts w:ascii="宋体_GB2312" w:hAnsi="宋体_GB2312" w:eastAsia="宋体_GB2312"/>
          <w:sz w:val="24"/>
          <w:szCs w:val="24"/>
        </w:rPr>
        <w:t>25%</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c) </w:t>
      </w:r>
      <w:r>
        <w:rPr>
          <w:rFonts w:hint="eastAsia" w:ascii="宋体_GB2312" w:hAnsi="宋体_GB2312" w:eastAsia="宋体_GB2312"/>
          <w:sz w:val="24"/>
          <w:szCs w:val="24"/>
        </w:rPr>
        <w:t>排流线应采用标称直径不小于</w:t>
      </w:r>
      <w:r>
        <w:rPr>
          <w:rFonts w:ascii="宋体_GB2312" w:hAnsi="宋体_GB2312" w:eastAsia="宋体_GB2312"/>
          <w:sz w:val="24"/>
          <w:szCs w:val="24"/>
        </w:rPr>
        <w:t>0.5mm</w:t>
      </w:r>
      <w:r>
        <w:rPr>
          <w:rFonts w:hint="eastAsia" w:ascii="宋体_GB2312" w:hAnsi="宋体_GB2312" w:eastAsia="宋体_GB2312"/>
          <w:sz w:val="24"/>
          <w:szCs w:val="24"/>
        </w:rPr>
        <w:t>并符合</w:t>
      </w:r>
      <w:r>
        <w:rPr>
          <w:rFonts w:ascii="宋体_GB2312" w:hAnsi="宋体_GB2312" w:eastAsia="宋体_GB2312"/>
          <w:sz w:val="24"/>
          <w:szCs w:val="24"/>
        </w:rPr>
        <w:t>GB/T 4910</w:t>
      </w:r>
      <w:r>
        <w:rPr>
          <w:rFonts w:hint="eastAsia" w:ascii="宋体_GB2312" w:hAnsi="宋体_GB2312" w:eastAsia="宋体_GB2312"/>
          <w:sz w:val="24"/>
          <w:szCs w:val="24"/>
        </w:rPr>
        <w:t>《</w:t>
      </w:r>
      <w:r>
        <w:rPr>
          <w:rFonts w:ascii="宋体_GB2312" w:hAnsi="宋体_GB2312" w:eastAsia="宋体_GB2312"/>
          <w:sz w:val="24"/>
          <w:szCs w:val="24"/>
        </w:rPr>
        <w:t>镀锡圆铜线</w:t>
      </w:r>
      <w:r>
        <w:rPr>
          <w:rFonts w:hint="eastAsia" w:ascii="宋体_GB2312" w:hAnsi="宋体_GB2312" w:eastAsia="宋体_GB2312"/>
          <w:sz w:val="24"/>
          <w:szCs w:val="24"/>
        </w:rPr>
        <w:t>》中</w:t>
      </w:r>
      <w:r>
        <w:rPr>
          <w:rFonts w:ascii="宋体_GB2312" w:hAnsi="宋体_GB2312" w:eastAsia="宋体_GB2312"/>
          <w:sz w:val="24"/>
          <w:szCs w:val="24"/>
        </w:rPr>
        <w:t xml:space="preserve">TXRH </w:t>
      </w:r>
      <w:r>
        <w:rPr>
          <w:rFonts w:hint="eastAsia" w:ascii="宋体_GB2312" w:hAnsi="宋体_GB2312" w:eastAsia="宋体_GB2312"/>
          <w:sz w:val="24"/>
          <w:szCs w:val="24"/>
        </w:rPr>
        <w:t>型要求的镀锡圆铜线。</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d) </w:t>
      </w:r>
      <w:r>
        <w:rPr>
          <w:rFonts w:hint="eastAsia" w:ascii="宋体_GB2312" w:hAnsi="宋体_GB2312" w:eastAsia="宋体_GB2312"/>
          <w:sz w:val="24"/>
          <w:szCs w:val="24"/>
        </w:rPr>
        <w:t>单面复合铝箔的金属面向内并与排流线连通接触。</w:t>
      </w:r>
    </w:p>
    <w:p>
      <w:pPr>
        <w:pStyle w:val="5"/>
        <w:spacing w:after="12"/>
        <w:rPr>
          <w:rFonts w:ascii="宋体_GB2312" w:hAnsi="宋体_GB2312" w:eastAsia="宋体_GB2312"/>
          <w:color w:val="auto"/>
        </w:rPr>
      </w:pPr>
      <w:r>
        <w:rPr>
          <w:rFonts w:hint="eastAsia" w:ascii="宋体_GB2312" w:hAnsi="宋体_GB2312" w:eastAsia="宋体_GB2312"/>
          <w:color w:val="auto"/>
          <w:lang w:eastAsia="zh-CN"/>
        </w:rPr>
        <w:t>（</w:t>
      </w:r>
      <w:r>
        <w:rPr>
          <w:rFonts w:ascii="宋体_GB2312" w:hAnsi="宋体_GB2312" w:eastAsia="宋体_GB2312"/>
          <w:color w:val="auto"/>
          <w:lang w:eastAsia="zh-CN"/>
        </w:rPr>
        <w:t>3）</w:t>
      </w:r>
      <w:r>
        <w:rPr>
          <w:rFonts w:hint="eastAsia" w:ascii="宋体_GB2312" w:hAnsi="宋体_GB2312" w:eastAsia="宋体_GB2312"/>
          <w:color w:val="auto"/>
        </w:rPr>
        <w:t>屏蔽由一层编织层组成</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由一层编织层组成的屏蔽应满足以下要求：</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a) </w:t>
      </w:r>
      <w:r>
        <w:rPr>
          <w:rFonts w:hint="eastAsia" w:ascii="宋体_GB2312" w:hAnsi="宋体_GB2312" w:eastAsia="宋体_GB2312"/>
          <w:sz w:val="24"/>
          <w:szCs w:val="24"/>
        </w:rPr>
        <w:t>编织层应采用符合</w:t>
      </w:r>
      <w:r>
        <w:rPr>
          <w:rFonts w:ascii="宋体_GB2312" w:hAnsi="宋体_GB2312" w:eastAsia="宋体_GB2312"/>
          <w:sz w:val="24"/>
          <w:szCs w:val="24"/>
        </w:rPr>
        <w:t xml:space="preserve"> GB/T 4910</w:t>
      </w:r>
      <w:r>
        <w:rPr>
          <w:rFonts w:hint="eastAsia" w:ascii="宋体_GB2312" w:hAnsi="宋体_GB2312" w:eastAsia="宋体_GB2312"/>
          <w:sz w:val="24"/>
          <w:szCs w:val="24"/>
        </w:rPr>
        <w:t>中</w:t>
      </w:r>
      <w:r>
        <w:rPr>
          <w:rFonts w:ascii="宋体_GB2312" w:hAnsi="宋体_GB2312" w:eastAsia="宋体_GB2312"/>
          <w:sz w:val="24"/>
          <w:szCs w:val="24"/>
        </w:rPr>
        <w:t xml:space="preserve">TXRH </w:t>
      </w:r>
      <w:r>
        <w:rPr>
          <w:rFonts w:hint="eastAsia" w:ascii="宋体_GB2312" w:hAnsi="宋体_GB2312" w:eastAsia="宋体_GB2312"/>
          <w:sz w:val="24"/>
          <w:szCs w:val="24"/>
        </w:rPr>
        <w:t>型要求的镀锡圆铜线。</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b) </w:t>
      </w:r>
      <w:r>
        <w:rPr>
          <w:rFonts w:hint="eastAsia" w:ascii="宋体_GB2312" w:hAnsi="宋体_GB2312" w:eastAsia="宋体_GB2312"/>
          <w:sz w:val="24"/>
          <w:szCs w:val="24"/>
        </w:rPr>
        <w:t>编织层允许单向单股断线长度不大于</w:t>
      </w:r>
      <w:r>
        <w:rPr>
          <w:rFonts w:ascii="宋体_GB2312" w:hAnsi="宋体_GB2312" w:eastAsia="宋体_GB2312"/>
          <w:sz w:val="24"/>
          <w:szCs w:val="24"/>
        </w:rPr>
        <w:t>150mm</w:t>
      </w:r>
      <w:r>
        <w:rPr>
          <w:rFonts w:hint="eastAsia" w:ascii="宋体_GB2312" w:hAnsi="宋体_GB2312" w:eastAsia="宋体_GB2312"/>
          <w:sz w:val="24"/>
          <w:szCs w:val="24"/>
        </w:rPr>
        <w:t>，断线端头应修剪整齐。</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c) </w:t>
      </w:r>
      <w:r>
        <w:rPr>
          <w:rFonts w:hint="eastAsia" w:ascii="宋体_GB2312" w:hAnsi="宋体_GB2312" w:eastAsia="宋体_GB2312"/>
          <w:sz w:val="24"/>
          <w:szCs w:val="24"/>
        </w:rPr>
        <w:t>编织的填充系数应不小于</w:t>
      </w:r>
      <w:r>
        <w:rPr>
          <w:rFonts w:ascii="宋体_GB2312" w:hAnsi="宋体_GB2312" w:eastAsia="宋体_GB2312"/>
          <w:sz w:val="24"/>
          <w:szCs w:val="24"/>
        </w:rPr>
        <w:t>0.41</w:t>
      </w:r>
      <w:r>
        <w:rPr>
          <w:rFonts w:hint="eastAsia" w:ascii="宋体_GB2312" w:hAnsi="宋体_GB2312" w:eastAsia="宋体_GB2312"/>
          <w:sz w:val="24"/>
          <w:szCs w:val="24"/>
        </w:rPr>
        <w:t>或编织密度应不小于</w:t>
      </w:r>
      <w:r>
        <w:rPr>
          <w:rFonts w:ascii="宋体_GB2312" w:hAnsi="宋体_GB2312" w:eastAsia="宋体_GB2312"/>
          <w:sz w:val="24"/>
          <w:szCs w:val="24"/>
        </w:rPr>
        <w:t>65%</w:t>
      </w:r>
      <w:r>
        <w:rPr>
          <w:rFonts w:hint="eastAsia" w:ascii="宋体_GB2312" w:hAnsi="宋体_GB2312" w:eastAsia="宋体_GB2312"/>
          <w:sz w:val="24"/>
          <w:szCs w:val="24"/>
        </w:rPr>
        <w:t>。</w:t>
      </w:r>
    </w:p>
    <w:p>
      <w:pPr>
        <w:pStyle w:val="5"/>
        <w:spacing w:after="12"/>
        <w:rPr>
          <w:rFonts w:ascii="宋体_GB2312" w:hAnsi="宋体_GB2312" w:eastAsia="宋体_GB2312"/>
          <w:color w:val="auto"/>
        </w:rPr>
      </w:pPr>
      <w:r>
        <w:rPr>
          <w:rFonts w:hint="eastAsia" w:ascii="宋体_GB2312" w:hAnsi="宋体_GB2312" w:eastAsia="宋体_GB2312"/>
          <w:color w:val="auto"/>
          <w:lang w:eastAsia="zh-CN"/>
        </w:rPr>
        <w:t>（</w:t>
      </w:r>
      <w:r>
        <w:rPr>
          <w:rFonts w:ascii="宋体_GB2312" w:hAnsi="宋体_GB2312" w:eastAsia="宋体_GB2312"/>
          <w:color w:val="auto"/>
          <w:lang w:eastAsia="zh-CN"/>
        </w:rPr>
        <w:t>4）</w:t>
      </w:r>
      <w:r>
        <w:rPr>
          <w:rFonts w:hint="eastAsia" w:ascii="宋体_GB2312" w:hAnsi="宋体_GB2312" w:eastAsia="宋体_GB2312"/>
          <w:color w:val="auto"/>
        </w:rPr>
        <w:t>屏蔽由一层单面复合铝箔和一层编织层组成</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由一层单面复合铝箔和一层编织层组成的屏蔽应满足以下要求：</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a) </w:t>
      </w:r>
      <w:r>
        <w:rPr>
          <w:rFonts w:hint="eastAsia" w:ascii="宋体_GB2312" w:hAnsi="宋体_GB2312" w:eastAsia="宋体_GB2312"/>
          <w:sz w:val="24"/>
          <w:szCs w:val="24"/>
        </w:rPr>
        <w:t>单面复合铝箔的金属面向外，并应与编织层连通接触。</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b) </w:t>
      </w:r>
      <w:r>
        <w:rPr>
          <w:rFonts w:hint="eastAsia" w:ascii="宋体_GB2312" w:hAnsi="宋体_GB2312" w:eastAsia="宋体_GB2312"/>
          <w:sz w:val="24"/>
          <w:szCs w:val="24"/>
        </w:rPr>
        <w:t>单面复合铝箔应符合</w:t>
      </w:r>
      <w:r>
        <w:rPr>
          <w:rFonts w:ascii="宋体_GB2312" w:hAnsi="宋体_GB2312" w:eastAsia="宋体_GB2312"/>
          <w:sz w:val="24"/>
          <w:szCs w:val="24"/>
        </w:rPr>
        <w:t xml:space="preserve"> YD/T 723.5-2007</w:t>
      </w:r>
      <w:r>
        <w:rPr>
          <w:rFonts w:hint="eastAsia" w:ascii="宋体_GB2312" w:hAnsi="宋体_GB2312" w:eastAsia="宋体_GB2312"/>
          <w:sz w:val="24"/>
          <w:szCs w:val="24"/>
        </w:rPr>
        <w:t>中</w:t>
      </w:r>
      <w:r>
        <w:rPr>
          <w:rFonts w:ascii="宋体_GB2312" w:hAnsi="宋体_GB2312" w:eastAsia="宋体_GB2312"/>
          <w:sz w:val="24"/>
          <w:szCs w:val="24"/>
        </w:rPr>
        <w:t>L</w:t>
      </w:r>
      <w:r>
        <w:rPr>
          <w:rFonts w:hint="eastAsia" w:ascii="宋体_GB2312" w:hAnsi="宋体_GB2312" w:eastAsia="宋体_GB2312"/>
          <w:sz w:val="24"/>
          <w:szCs w:val="24"/>
        </w:rPr>
        <w:t>型的要求，其中铝箔的厚度应不小于</w:t>
      </w:r>
      <w:r>
        <w:rPr>
          <w:rFonts w:ascii="宋体_GB2312" w:hAnsi="宋体_GB2312" w:eastAsia="宋体_GB2312"/>
          <w:sz w:val="24"/>
          <w:szCs w:val="24"/>
        </w:rPr>
        <w:t>0.012mm</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c) </w:t>
      </w:r>
      <w:r>
        <w:rPr>
          <w:rFonts w:hint="eastAsia" w:ascii="宋体_GB2312" w:hAnsi="宋体_GB2312" w:eastAsia="宋体_GB2312"/>
          <w:sz w:val="24"/>
          <w:szCs w:val="24"/>
        </w:rPr>
        <w:t>单面复合铝箔宜绕包，重叠率应不小于</w:t>
      </w:r>
      <w:r>
        <w:rPr>
          <w:rFonts w:ascii="宋体_GB2312" w:hAnsi="宋体_GB2312" w:eastAsia="宋体_GB2312"/>
          <w:sz w:val="24"/>
          <w:szCs w:val="24"/>
        </w:rPr>
        <w:t>25%</w:t>
      </w:r>
      <w:r>
        <w:rPr>
          <w:rFonts w:hint="eastAsia" w:ascii="宋体_GB2312" w:hAnsi="宋体_GB2312" w:eastAsia="宋体_GB2312"/>
          <w:sz w:val="24"/>
          <w:szCs w:val="24"/>
        </w:rPr>
        <w:t>。</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d) </w:t>
      </w:r>
      <w:r>
        <w:rPr>
          <w:rFonts w:hint="eastAsia" w:ascii="宋体_GB2312" w:hAnsi="宋体_GB2312" w:eastAsia="宋体_GB2312"/>
          <w:sz w:val="24"/>
          <w:szCs w:val="24"/>
        </w:rPr>
        <w:t>编织层应采用符合</w:t>
      </w:r>
      <w:r>
        <w:rPr>
          <w:rFonts w:ascii="宋体_GB2312" w:hAnsi="宋体_GB2312" w:eastAsia="宋体_GB2312"/>
          <w:sz w:val="24"/>
          <w:szCs w:val="24"/>
        </w:rPr>
        <w:t>GB/T 4910</w:t>
      </w:r>
      <w:r>
        <w:rPr>
          <w:rFonts w:hint="eastAsia" w:ascii="宋体_GB2312" w:hAnsi="宋体_GB2312" w:eastAsia="宋体_GB2312"/>
          <w:sz w:val="24"/>
          <w:szCs w:val="24"/>
        </w:rPr>
        <w:t>中</w:t>
      </w:r>
      <w:r>
        <w:rPr>
          <w:rFonts w:ascii="宋体_GB2312" w:hAnsi="宋体_GB2312" w:eastAsia="宋体_GB2312"/>
          <w:sz w:val="24"/>
          <w:szCs w:val="24"/>
        </w:rPr>
        <w:t>TXRH</w:t>
      </w:r>
      <w:r>
        <w:rPr>
          <w:rFonts w:hint="eastAsia" w:ascii="宋体_GB2312" w:hAnsi="宋体_GB2312" w:eastAsia="宋体_GB2312"/>
          <w:sz w:val="24"/>
          <w:szCs w:val="24"/>
        </w:rPr>
        <w:t>型要求的镀锡圆铜线。</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e) </w:t>
      </w:r>
      <w:r>
        <w:rPr>
          <w:rFonts w:hint="eastAsia" w:ascii="宋体_GB2312" w:hAnsi="宋体_GB2312" w:eastAsia="宋体_GB2312"/>
          <w:sz w:val="24"/>
          <w:szCs w:val="24"/>
        </w:rPr>
        <w:t>编织层允许单向单股断线长度不大于</w:t>
      </w:r>
      <w:r>
        <w:rPr>
          <w:rFonts w:ascii="宋体_GB2312" w:hAnsi="宋体_GB2312" w:eastAsia="宋体_GB2312"/>
          <w:sz w:val="24"/>
          <w:szCs w:val="24"/>
        </w:rPr>
        <w:t>150mm</w:t>
      </w:r>
      <w:r>
        <w:rPr>
          <w:rFonts w:hint="eastAsia" w:ascii="宋体_GB2312" w:hAnsi="宋体_GB2312" w:eastAsia="宋体_GB2312"/>
          <w:sz w:val="24"/>
          <w:szCs w:val="24"/>
        </w:rPr>
        <w:t>，断线端头应修剪整齐。</w:t>
      </w:r>
    </w:p>
    <w:p>
      <w:pPr>
        <w:spacing w:before="120" w:beforeLines="50" w:line="300" w:lineRule="auto"/>
        <w:ind w:firstLine="480" w:firstLineChars="200"/>
        <w:rPr>
          <w:rFonts w:ascii="宋体_GB2312" w:hAnsi="宋体_GB2312" w:eastAsia="宋体_GB2312"/>
          <w:sz w:val="24"/>
          <w:szCs w:val="24"/>
        </w:rPr>
      </w:pPr>
      <w:r>
        <w:rPr>
          <w:rFonts w:ascii="宋体_GB2312" w:hAnsi="宋体_GB2312" w:eastAsia="宋体_GB2312"/>
          <w:sz w:val="24"/>
          <w:szCs w:val="24"/>
        </w:rPr>
        <w:t xml:space="preserve">f) </w:t>
      </w:r>
      <w:r>
        <w:rPr>
          <w:rFonts w:hint="eastAsia" w:ascii="宋体_GB2312" w:hAnsi="宋体_GB2312" w:eastAsia="宋体_GB2312"/>
          <w:sz w:val="24"/>
          <w:szCs w:val="24"/>
        </w:rPr>
        <w:t>编织的填充系数应不小于</w:t>
      </w:r>
      <w:r>
        <w:rPr>
          <w:rFonts w:ascii="宋体_GB2312" w:hAnsi="宋体_GB2312" w:eastAsia="宋体_GB2312"/>
          <w:sz w:val="24"/>
          <w:szCs w:val="24"/>
        </w:rPr>
        <w:t xml:space="preserve"> 0.16 </w:t>
      </w:r>
      <w:r>
        <w:rPr>
          <w:rFonts w:hint="eastAsia" w:ascii="宋体_GB2312" w:hAnsi="宋体_GB2312" w:eastAsia="宋体_GB2312"/>
          <w:sz w:val="24"/>
          <w:szCs w:val="24"/>
        </w:rPr>
        <w:t>或编织密度应不小于</w:t>
      </w:r>
      <w:r>
        <w:rPr>
          <w:rFonts w:ascii="宋体_GB2312" w:hAnsi="宋体_GB2312" w:eastAsia="宋体_GB2312"/>
          <w:sz w:val="24"/>
          <w:szCs w:val="24"/>
        </w:rPr>
        <w:t>30%</w:t>
      </w:r>
      <w:r>
        <w:rPr>
          <w:rFonts w:hint="eastAsia" w:ascii="宋体_GB2312" w:hAnsi="宋体_GB2312" w:eastAsia="宋体_GB2312"/>
          <w:sz w:val="24"/>
          <w:szCs w:val="24"/>
        </w:rPr>
        <w:t>。</w:t>
      </w:r>
    </w:p>
    <w:p>
      <w:pPr>
        <w:pStyle w:val="3"/>
        <w:rPr>
          <w:rFonts w:ascii="宋体_GB2312" w:hAnsi="宋体_GB2312" w:eastAsia="宋体_GB2312"/>
          <w:sz w:val="24"/>
        </w:rPr>
      </w:pPr>
      <w:bookmarkStart w:id="80" w:name="_Toc6988"/>
      <w:bookmarkStart w:id="81" w:name="_Toc19227"/>
      <w:bookmarkStart w:id="82" w:name="_Toc17119632"/>
      <w:bookmarkStart w:id="83" w:name="_Toc17852"/>
      <w:r>
        <w:rPr>
          <w:rFonts w:ascii="宋体_GB2312" w:hAnsi="宋体_GB2312" w:eastAsia="宋体_GB2312"/>
          <w:sz w:val="24"/>
        </w:rPr>
        <w:t>3.4</w:t>
      </w:r>
      <w:r>
        <w:rPr>
          <w:rFonts w:hint="eastAsia" w:ascii="宋体_GB2312" w:hAnsi="宋体_GB2312" w:eastAsia="宋体_GB2312"/>
          <w:sz w:val="24"/>
        </w:rPr>
        <w:t>子单位</w:t>
      </w:r>
      <w:bookmarkEnd w:id="80"/>
      <w:bookmarkEnd w:id="81"/>
      <w:bookmarkEnd w:id="82"/>
      <w:bookmarkEnd w:id="83"/>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电缆各子单位由</w:t>
      </w:r>
      <w:r>
        <w:rPr>
          <w:rFonts w:ascii="宋体_GB2312" w:hAnsi="宋体_GB2312" w:eastAsia="宋体_GB2312"/>
          <w:sz w:val="24"/>
          <w:szCs w:val="24"/>
        </w:rPr>
        <w:t xml:space="preserve">4 </w:t>
      </w:r>
      <w:r>
        <w:rPr>
          <w:rFonts w:hint="eastAsia" w:ascii="宋体_GB2312" w:hAnsi="宋体_GB2312" w:eastAsia="宋体_GB2312"/>
          <w:sz w:val="24"/>
          <w:szCs w:val="24"/>
        </w:rPr>
        <w:t>个线对绞合而成，每个子单位内的线对应为同一种型式。</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各子单位中的线对宜优先采用</w:t>
      </w:r>
      <w:r>
        <w:rPr>
          <w:rFonts w:ascii="宋体_GB2312" w:hAnsi="宋体_GB2312" w:eastAsia="宋体_GB2312"/>
          <w:sz w:val="24"/>
          <w:szCs w:val="24"/>
        </w:rPr>
        <w:t>YD/T 1019-2013</w:t>
      </w:r>
      <w:r>
        <w:rPr>
          <w:rFonts w:hint="eastAsia" w:ascii="宋体_GB2312" w:hAnsi="宋体_GB2312" w:eastAsia="宋体_GB2312"/>
          <w:sz w:val="24"/>
          <w:szCs w:val="24"/>
        </w:rPr>
        <w:t>中表</w:t>
      </w:r>
      <w:r>
        <w:rPr>
          <w:rFonts w:ascii="宋体_GB2312" w:hAnsi="宋体_GB2312" w:eastAsia="宋体_GB2312"/>
          <w:sz w:val="24"/>
          <w:szCs w:val="24"/>
        </w:rPr>
        <w:t>6</w:t>
      </w:r>
      <w:r>
        <w:rPr>
          <w:rFonts w:hint="eastAsia" w:ascii="宋体_GB2312" w:hAnsi="宋体_GB2312" w:eastAsia="宋体_GB2312"/>
          <w:sz w:val="24"/>
          <w:szCs w:val="24"/>
        </w:rPr>
        <w:t>或表</w:t>
      </w:r>
      <w:r>
        <w:rPr>
          <w:rFonts w:ascii="宋体_GB2312" w:hAnsi="宋体_GB2312" w:eastAsia="宋体_GB2312"/>
          <w:sz w:val="24"/>
          <w:szCs w:val="24"/>
        </w:rPr>
        <w:t>7</w:t>
      </w:r>
      <w:r>
        <w:rPr>
          <w:rFonts w:hint="eastAsia" w:ascii="宋体_GB2312" w:hAnsi="宋体_GB2312" w:eastAsia="宋体_GB2312"/>
          <w:sz w:val="24"/>
          <w:szCs w:val="24"/>
        </w:rPr>
        <w:t>第</w:t>
      </w:r>
      <w:r>
        <w:rPr>
          <w:rFonts w:ascii="宋体_GB2312" w:hAnsi="宋体_GB2312" w:eastAsia="宋体_GB2312"/>
          <w:sz w:val="24"/>
          <w:szCs w:val="24"/>
        </w:rPr>
        <w:t>1</w:t>
      </w:r>
      <w:r>
        <w:rPr>
          <w:rFonts w:hint="eastAsia" w:ascii="宋体_GB2312" w:hAnsi="宋体_GB2312" w:eastAsia="宋体_GB2312"/>
          <w:sz w:val="24"/>
          <w:szCs w:val="24"/>
        </w:rPr>
        <w:t>对～第</w:t>
      </w:r>
      <w:r>
        <w:rPr>
          <w:rFonts w:ascii="宋体_GB2312" w:hAnsi="宋体_GB2312" w:eastAsia="宋体_GB2312"/>
          <w:sz w:val="24"/>
          <w:szCs w:val="24"/>
        </w:rPr>
        <w:t>4</w:t>
      </w:r>
      <w:r>
        <w:rPr>
          <w:rFonts w:hint="eastAsia" w:ascii="宋体_GB2312" w:hAnsi="宋体_GB2312" w:eastAsia="宋体_GB2312"/>
          <w:sz w:val="24"/>
          <w:szCs w:val="24"/>
        </w:rPr>
        <w:t>对的颜色色序，也可以按顺序采用</w:t>
      </w:r>
      <w:r>
        <w:rPr>
          <w:rFonts w:ascii="宋体_GB2312" w:hAnsi="宋体_GB2312" w:eastAsia="宋体_GB2312"/>
          <w:sz w:val="24"/>
          <w:szCs w:val="24"/>
        </w:rPr>
        <w:t>YD/T 1019-2013</w:t>
      </w:r>
      <w:r>
        <w:rPr>
          <w:rFonts w:hint="eastAsia" w:ascii="宋体_GB2312" w:hAnsi="宋体_GB2312" w:eastAsia="宋体_GB2312"/>
          <w:sz w:val="24"/>
          <w:szCs w:val="24"/>
        </w:rPr>
        <w:t>中表</w:t>
      </w:r>
      <w:r>
        <w:rPr>
          <w:rFonts w:ascii="宋体_GB2312" w:hAnsi="宋体_GB2312" w:eastAsia="宋体_GB2312"/>
          <w:sz w:val="24"/>
          <w:szCs w:val="24"/>
        </w:rPr>
        <w:t>6</w:t>
      </w:r>
      <w:r>
        <w:rPr>
          <w:rFonts w:hint="eastAsia" w:ascii="宋体_GB2312" w:hAnsi="宋体_GB2312" w:eastAsia="宋体_GB2312"/>
          <w:sz w:val="24"/>
          <w:szCs w:val="24"/>
        </w:rPr>
        <w:t>或表</w:t>
      </w:r>
      <w:r>
        <w:rPr>
          <w:rFonts w:ascii="宋体_GB2312" w:hAnsi="宋体_GB2312" w:eastAsia="宋体_GB2312"/>
          <w:sz w:val="24"/>
          <w:szCs w:val="24"/>
        </w:rPr>
        <w:t xml:space="preserve">7 </w:t>
      </w:r>
      <w:r>
        <w:rPr>
          <w:rFonts w:hint="eastAsia" w:ascii="宋体_GB2312" w:hAnsi="宋体_GB2312" w:eastAsia="宋体_GB2312"/>
          <w:sz w:val="24"/>
          <w:szCs w:val="24"/>
        </w:rPr>
        <w:t>规定的颜色色序。</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每一子单位应采用非吸湿性扎带螺旋捆扎，捆扎节距宜小于</w:t>
      </w:r>
      <w:r>
        <w:rPr>
          <w:rFonts w:ascii="宋体_GB2312" w:hAnsi="宋体_GB2312" w:eastAsia="宋体_GB2312"/>
          <w:sz w:val="24"/>
          <w:szCs w:val="24"/>
        </w:rPr>
        <w:t>60mm</w:t>
      </w:r>
      <w:r>
        <w:rPr>
          <w:rFonts w:hint="eastAsia" w:ascii="宋体_GB2312" w:hAnsi="宋体_GB2312" w:eastAsia="宋体_GB2312"/>
          <w:sz w:val="24"/>
          <w:szCs w:val="24"/>
        </w:rPr>
        <w:t>。当各子单位的线对颜色色序相同时，子单位扎带的标识颜色应互不相同，扎带颜色色序应符合表</w:t>
      </w:r>
      <w:r>
        <w:rPr>
          <w:rFonts w:ascii="宋体_GB2312" w:hAnsi="宋体_GB2312" w:eastAsia="宋体_GB2312"/>
          <w:sz w:val="24"/>
          <w:szCs w:val="24"/>
        </w:rPr>
        <w:t>5</w:t>
      </w:r>
      <w:r>
        <w:rPr>
          <w:rFonts w:hint="eastAsia" w:ascii="宋体_GB2312" w:hAnsi="宋体_GB2312" w:eastAsia="宋体_GB2312"/>
          <w:sz w:val="24"/>
          <w:szCs w:val="24"/>
        </w:rPr>
        <w:t>的规定</w:t>
      </w:r>
      <w:r>
        <w:rPr>
          <w:rFonts w:ascii="宋体_GB2312" w:hAnsi="宋体_GB2312" w:eastAsia="宋体_GB2312"/>
          <w:sz w:val="24"/>
          <w:szCs w:val="24"/>
        </w:rPr>
        <w:t xml:space="preserve">, </w:t>
      </w:r>
      <w:r>
        <w:rPr>
          <w:rFonts w:hint="eastAsia" w:ascii="宋体_GB2312" w:hAnsi="宋体_GB2312" w:eastAsia="宋体_GB2312"/>
          <w:sz w:val="24"/>
          <w:szCs w:val="24"/>
        </w:rPr>
        <w:t>扎带标识颜色应符合</w:t>
      </w:r>
      <w:r>
        <w:rPr>
          <w:rFonts w:ascii="宋体_GB2312" w:hAnsi="宋体_GB2312" w:eastAsia="宋体_GB2312"/>
          <w:sz w:val="24"/>
          <w:szCs w:val="24"/>
        </w:rPr>
        <w:t>GB/T 6995.1-2008</w:t>
      </w:r>
      <w:r>
        <w:rPr>
          <w:rFonts w:hint="eastAsia" w:ascii="宋体_GB2312" w:hAnsi="宋体_GB2312" w:eastAsia="宋体_GB2312"/>
          <w:sz w:val="24"/>
          <w:szCs w:val="24"/>
        </w:rPr>
        <w:t>《</w:t>
      </w:r>
      <w:r>
        <w:rPr>
          <w:rFonts w:ascii="宋体_GB2312" w:hAnsi="宋体_GB2312" w:eastAsia="宋体_GB2312"/>
          <w:sz w:val="24"/>
          <w:szCs w:val="24"/>
        </w:rPr>
        <w:t>电线电缆识别标志方法 第1部分: 一般规定</w:t>
      </w:r>
      <w:r>
        <w:rPr>
          <w:rFonts w:hint="eastAsia" w:ascii="宋体_GB2312" w:hAnsi="宋体_GB2312" w:eastAsia="宋体_GB2312"/>
          <w:sz w:val="24"/>
          <w:szCs w:val="24"/>
        </w:rPr>
        <w:t>》的规定。</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子单位扎带颜色色序</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4"/>
        <w:gridCol w:w="2434"/>
        <w:gridCol w:w="2434"/>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子单位序号</w:t>
            </w:r>
          </w:p>
        </w:tc>
        <w:tc>
          <w:tcPr>
            <w:tcW w:w="2434"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扎带标识颜色</w:t>
            </w:r>
          </w:p>
        </w:tc>
        <w:tc>
          <w:tcPr>
            <w:tcW w:w="2434"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子单位序号</w:t>
            </w:r>
          </w:p>
        </w:tc>
        <w:tc>
          <w:tcPr>
            <w:tcW w:w="2435"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扎带标识颜色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1</w:t>
            </w:r>
          </w:p>
        </w:tc>
        <w:tc>
          <w:tcPr>
            <w:tcW w:w="2434"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白</w:t>
            </w:r>
            <w:r>
              <w:rPr>
                <w:rFonts w:ascii="宋体_GB2312" w:hAnsi="宋体_GB2312" w:eastAsia="宋体_GB2312"/>
                <w:szCs w:val="24"/>
              </w:rPr>
              <w:t xml:space="preserve">  </w:t>
            </w:r>
            <w:r>
              <w:rPr>
                <w:rFonts w:hint="eastAsia" w:ascii="宋体_GB2312" w:hAnsi="宋体_GB2312" w:eastAsia="宋体_GB2312"/>
                <w:szCs w:val="24"/>
              </w:rPr>
              <w:t>蓝</w:t>
            </w:r>
          </w:p>
        </w:tc>
        <w:tc>
          <w:tcPr>
            <w:tcW w:w="2434"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6</w:t>
            </w:r>
          </w:p>
        </w:tc>
        <w:tc>
          <w:tcPr>
            <w:tcW w:w="2435"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红</w:t>
            </w:r>
            <w:r>
              <w:rPr>
                <w:rFonts w:ascii="宋体_GB2312" w:hAnsi="宋体_GB2312" w:eastAsia="宋体_GB2312"/>
                <w:szCs w:val="24"/>
              </w:rPr>
              <w:t xml:space="preserve">  </w:t>
            </w:r>
            <w:r>
              <w:rPr>
                <w:rFonts w:hint="eastAsia" w:ascii="宋体_GB2312" w:hAnsi="宋体_GB2312" w:eastAsia="宋体_GB2312"/>
                <w:szCs w:val="24"/>
              </w:rPr>
              <w:t>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2</w:t>
            </w:r>
          </w:p>
        </w:tc>
        <w:tc>
          <w:tcPr>
            <w:tcW w:w="2434"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白</w:t>
            </w:r>
            <w:r>
              <w:rPr>
                <w:rFonts w:ascii="宋体_GB2312" w:hAnsi="宋体_GB2312" w:eastAsia="宋体_GB2312"/>
                <w:szCs w:val="24"/>
              </w:rPr>
              <w:t xml:space="preserve">  </w:t>
            </w:r>
            <w:r>
              <w:rPr>
                <w:rFonts w:hint="eastAsia" w:ascii="宋体_GB2312" w:hAnsi="宋体_GB2312" w:eastAsia="宋体_GB2312"/>
                <w:szCs w:val="24"/>
              </w:rPr>
              <w:t>橙</w:t>
            </w:r>
          </w:p>
        </w:tc>
        <w:tc>
          <w:tcPr>
            <w:tcW w:w="2434"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7</w:t>
            </w:r>
          </w:p>
        </w:tc>
        <w:tc>
          <w:tcPr>
            <w:tcW w:w="2435"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红</w:t>
            </w:r>
            <w:r>
              <w:rPr>
                <w:rFonts w:ascii="宋体_GB2312" w:hAnsi="宋体_GB2312" w:eastAsia="宋体_GB2312"/>
                <w:szCs w:val="24"/>
              </w:rPr>
              <w:t xml:space="preserve">  </w:t>
            </w:r>
            <w:r>
              <w:rPr>
                <w:rFonts w:hint="eastAsia" w:ascii="宋体_GB2312" w:hAnsi="宋体_GB2312" w:eastAsia="宋体_GB2312"/>
                <w:szCs w:val="24"/>
              </w:rPr>
              <w:t>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3</w:t>
            </w:r>
          </w:p>
        </w:tc>
        <w:tc>
          <w:tcPr>
            <w:tcW w:w="2434"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白</w:t>
            </w:r>
            <w:r>
              <w:rPr>
                <w:rFonts w:ascii="宋体_GB2312" w:hAnsi="宋体_GB2312" w:eastAsia="宋体_GB2312"/>
                <w:szCs w:val="24"/>
              </w:rPr>
              <w:t xml:space="preserve">  </w:t>
            </w:r>
            <w:r>
              <w:rPr>
                <w:rFonts w:hint="eastAsia" w:ascii="宋体_GB2312" w:hAnsi="宋体_GB2312" w:eastAsia="宋体_GB2312"/>
                <w:szCs w:val="24"/>
              </w:rPr>
              <w:t>绿</w:t>
            </w:r>
          </w:p>
        </w:tc>
        <w:tc>
          <w:tcPr>
            <w:tcW w:w="2434"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8</w:t>
            </w:r>
          </w:p>
        </w:tc>
        <w:tc>
          <w:tcPr>
            <w:tcW w:w="2435"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红</w:t>
            </w:r>
            <w:r>
              <w:rPr>
                <w:rFonts w:ascii="宋体_GB2312" w:hAnsi="宋体_GB2312" w:eastAsia="宋体_GB2312"/>
                <w:szCs w:val="24"/>
              </w:rPr>
              <w:t xml:space="preserve">  </w:t>
            </w:r>
            <w:r>
              <w:rPr>
                <w:rFonts w:hint="eastAsia" w:ascii="宋体_GB2312" w:hAnsi="宋体_GB2312" w:eastAsia="宋体_GB2312"/>
                <w:szCs w:val="24"/>
              </w:rPr>
              <w:t>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4</w:t>
            </w:r>
          </w:p>
        </w:tc>
        <w:tc>
          <w:tcPr>
            <w:tcW w:w="2434"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白</w:t>
            </w:r>
            <w:r>
              <w:rPr>
                <w:rFonts w:ascii="宋体_GB2312" w:hAnsi="宋体_GB2312" w:eastAsia="宋体_GB2312"/>
                <w:szCs w:val="24"/>
              </w:rPr>
              <w:t xml:space="preserve">  </w:t>
            </w:r>
            <w:r>
              <w:rPr>
                <w:rFonts w:hint="eastAsia" w:ascii="宋体_GB2312" w:hAnsi="宋体_GB2312" w:eastAsia="宋体_GB2312"/>
                <w:szCs w:val="24"/>
              </w:rPr>
              <w:t>棕</w:t>
            </w:r>
          </w:p>
        </w:tc>
        <w:tc>
          <w:tcPr>
            <w:tcW w:w="2434"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9</w:t>
            </w:r>
          </w:p>
        </w:tc>
        <w:tc>
          <w:tcPr>
            <w:tcW w:w="2435"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红</w:t>
            </w:r>
            <w:r>
              <w:rPr>
                <w:rFonts w:ascii="宋体_GB2312" w:hAnsi="宋体_GB2312" w:eastAsia="宋体_GB2312"/>
                <w:szCs w:val="24"/>
              </w:rPr>
              <w:t xml:space="preserve">  </w:t>
            </w:r>
            <w:r>
              <w:rPr>
                <w:rFonts w:hint="eastAsia" w:ascii="宋体_GB2312" w:hAnsi="宋体_GB2312" w:eastAsia="宋体_GB2312"/>
                <w:szCs w:val="24"/>
              </w:rPr>
              <w:t>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5</w:t>
            </w:r>
          </w:p>
        </w:tc>
        <w:tc>
          <w:tcPr>
            <w:tcW w:w="2434"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白</w:t>
            </w:r>
            <w:r>
              <w:rPr>
                <w:rFonts w:ascii="宋体_GB2312" w:hAnsi="宋体_GB2312" w:eastAsia="宋体_GB2312"/>
                <w:szCs w:val="24"/>
              </w:rPr>
              <w:t xml:space="preserve">  </w:t>
            </w:r>
            <w:r>
              <w:rPr>
                <w:rFonts w:hint="eastAsia" w:ascii="宋体_GB2312" w:hAnsi="宋体_GB2312" w:eastAsia="宋体_GB2312"/>
                <w:szCs w:val="24"/>
              </w:rPr>
              <w:t>灰</w:t>
            </w:r>
          </w:p>
        </w:tc>
        <w:tc>
          <w:tcPr>
            <w:tcW w:w="2434"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10</w:t>
            </w:r>
          </w:p>
        </w:tc>
        <w:tc>
          <w:tcPr>
            <w:tcW w:w="2435"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红</w:t>
            </w:r>
            <w:r>
              <w:rPr>
                <w:rFonts w:ascii="宋体_GB2312" w:hAnsi="宋体_GB2312" w:eastAsia="宋体_GB2312"/>
                <w:szCs w:val="24"/>
              </w:rPr>
              <w:t xml:space="preserve">  </w:t>
            </w:r>
            <w:r>
              <w:rPr>
                <w:rFonts w:hint="eastAsia" w:ascii="宋体_GB2312" w:hAnsi="宋体_GB2312" w:eastAsia="宋体_GB2312"/>
                <w:szCs w:val="24"/>
              </w:rPr>
              <w:t>灰</w:t>
            </w:r>
          </w:p>
        </w:tc>
      </w:tr>
    </w:tbl>
    <w:p>
      <w:pPr>
        <w:pStyle w:val="3"/>
        <w:rPr>
          <w:rFonts w:ascii="宋体_GB2312" w:hAnsi="宋体_GB2312" w:eastAsia="宋体_GB2312"/>
          <w:sz w:val="24"/>
        </w:rPr>
      </w:pPr>
      <w:bookmarkStart w:id="84" w:name="_Toc17119633"/>
      <w:bookmarkStart w:id="85" w:name="_Toc8457"/>
      <w:bookmarkStart w:id="86" w:name="_Toc3039"/>
      <w:bookmarkStart w:id="87" w:name="_Toc8202"/>
      <w:r>
        <w:rPr>
          <w:rFonts w:ascii="宋体_GB2312" w:hAnsi="宋体_GB2312" w:eastAsia="宋体_GB2312"/>
          <w:sz w:val="24"/>
        </w:rPr>
        <w:t>3.5</w:t>
      </w:r>
      <w:r>
        <w:rPr>
          <w:rFonts w:hint="eastAsia" w:ascii="宋体_GB2312" w:hAnsi="宋体_GB2312" w:eastAsia="宋体_GB2312"/>
          <w:sz w:val="24"/>
        </w:rPr>
        <w:t>缆芯</w:t>
      </w:r>
      <w:bookmarkEnd w:id="84"/>
      <w:bookmarkEnd w:id="85"/>
      <w:bookmarkEnd w:id="86"/>
      <w:bookmarkEnd w:id="87"/>
    </w:p>
    <w:p>
      <w:pPr>
        <w:pStyle w:val="4"/>
        <w:spacing w:after="12"/>
        <w:rPr>
          <w:rFonts w:ascii="宋体_GB2312" w:hAnsi="宋体_GB2312" w:eastAsia="宋体_GB2312"/>
          <w:color w:val="auto"/>
          <w:lang w:eastAsia="zh-CN"/>
        </w:rPr>
      </w:pPr>
      <w:bookmarkStart w:id="88" w:name="_Toc17119634"/>
      <w:bookmarkStart w:id="89" w:name="_Toc10156"/>
      <w:bookmarkStart w:id="90" w:name="_Toc2134"/>
      <w:bookmarkStart w:id="91" w:name="_Toc13236"/>
      <w:r>
        <w:rPr>
          <w:rFonts w:ascii="宋体_GB2312" w:hAnsi="宋体_GB2312" w:eastAsia="宋体_GB2312"/>
          <w:color w:val="auto"/>
          <w:lang w:eastAsia="zh-CN"/>
        </w:rPr>
        <w:t>3.5.1</w:t>
      </w:r>
      <w:r>
        <w:rPr>
          <w:rFonts w:hint="eastAsia" w:ascii="宋体_GB2312" w:hAnsi="宋体_GB2312" w:eastAsia="宋体_GB2312"/>
          <w:color w:val="auto"/>
          <w:lang w:eastAsia="zh-CN"/>
        </w:rPr>
        <w:t>缆芯排列</w:t>
      </w:r>
      <w:bookmarkEnd w:id="88"/>
      <w:bookmarkEnd w:id="89"/>
      <w:bookmarkEnd w:id="90"/>
      <w:bookmarkEnd w:id="91"/>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电缆缆芯的排列应符合以下要求：</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缆芯可由若干子单位绞合而成，也可由多个线对同心式绞合而成。</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允许在缆芯中放置绝缘隔离器或绝缘填充物，以稳定电缆的传输特性。</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电缆的线对颜色色序应符合</w:t>
      </w:r>
      <w:r>
        <w:rPr>
          <w:rFonts w:ascii="宋体_GB2312" w:hAnsi="宋体_GB2312" w:eastAsia="宋体_GB2312"/>
          <w:sz w:val="24"/>
          <w:szCs w:val="24"/>
        </w:rPr>
        <w:t>YD/T 1019-2013</w:t>
      </w:r>
      <w:r>
        <w:rPr>
          <w:rFonts w:hint="eastAsia" w:ascii="宋体_GB2312" w:hAnsi="宋体_GB2312" w:eastAsia="宋体_GB2312"/>
          <w:sz w:val="24"/>
          <w:szCs w:val="24"/>
        </w:rPr>
        <w:t>中表</w:t>
      </w:r>
      <w:r>
        <w:rPr>
          <w:rFonts w:ascii="宋体_GB2312" w:hAnsi="宋体_GB2312" w:eastAsia="宋体_GB2312"/>
          <w:sz w:val="24"/>
          <w:szCs w:val="24"/>
        </w:rPr>
        <w:t>6</w:t>
      </w:r>
      <w:r>
        <w:rPr>
          <w:rFonts w:hint="eastAsia" w:ascii="宋体_GB2312" w:hAnsi="宋体_GB2312" w:eastAsia="宋体_GB2312"/>
          <w:sz w:val="24"/>
          <w:szCs w:val="24"/>
        </w:rPr>
        <w:t>或表</w:t>
      </w:r>
      <w:r>
        <w:rPr>
          <w:rFonts w:ascii="宋体_GB2312" w:hAnsi="宋体_GB2312" w:eastAsia="宋体_GB2312"/>
          <w:sz w:val="24"/>
          <w:szCs w:val="24"/>
        </w:rPr>
        <w:t>7</w:t>
      </w:r>
      <w:r>
        <w:rPr>
          <w:rFonts w:hint="eastAsia" w:ascii="宋体_GB2312" w:hAnsi="宋体_GB2312" w:eastAsia="宋体_GB2312"/>
          <w:sz w:val="24"/>
          <w:szCs w:val="24"/>
        </w:rPr>
        <w:t>的规定，缆芯绞合节距的设计应能使成品电缆满足本标准规定的传输特性要求。</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4）4对数字电缆</w:t>
      </w:r>
      <w:r>
        <w:rPr>
          <w:rFonts w:hint="eastAsia" w:ascii="宋体_GB2312" w:hAnsi="宋体_GB2312" w:eastAsia="宋体_GB2312"/>
          <w:sz w:val="24"/>
          <w:szCs w:val="24"/>
        </w:rPr>
        <w:t>缆芯结构排列为</w:t>
      </w:r>
      <w:r>
        <w:rPr>
          <w:rFonts w:ascii="宋体_GB2312" w:hAnsi="宋体_GB2312" w:eastAsia="宋体_GB2312"/>
          <w:sz w:val="24"/>
          <w:szCs w:val="24"/>
        </w:rPr>
        <w:t>1×4</w:t>
      </w:r>
      <w:r>
        <w:rPr>
          <w:rFonts w:hint="eastAsia" w:ascii="宋体_GB2312" w:hAnsi="宋体_GB2312" w:eastAsia="宋体_GB2312"/>
          <w:sz w:val="24"/>
          <w:szCs w:val="24"/>
        </w:rPr>
        <w:t>，</w:t>
      </w:r>
      <w:r>
        <w:rPr>
          <w:rFonts w:ascii="宋体_GB2312" w:hAnsi="宋体_GB2312" w:eastAsia="宋体_GB2312"/>
          <w:sz w:val="24"/>
          <w:szCs w:val="24"/>
        </w:rPr>
        <w:t>25</w:t>
      </w:r>
      <w:r>
        <w:rPr>
          <w:rFonts w:hint="eastAsia" w:ascii="宋体_GB2312" w:hAnsi="宋体_GB2312" w:eastAsia="宋体_GB2312"/>
          <w:sz w:val="24"/>
          <w:szCs w:val="24"/>
        </w:rPr>
        <w:t>对数字电缆缆芯结构排列为</w:t>
      </w:r>
      <w:r>
        <w:rPr>
          <w:rFonts w:ascii="宋体_GB2312" w:hAnsi="宋体_GB2312" w:eastAsia="宋体_GB2312"/>
          <w:sz w:val="24"/>
          <w:szCs w:val="24"/>
        </w:rPr>
        <w:t>1＋6×4</w:t>
      </w:r>
      <w:r>
        <w:rPr>
          <w:rFonts w:hint="eastAsia" w:ascii="宋体_GB2312" w:hAnsi="宋体_GB2312" w:eastAsia="宋体_GB2312"/>
          <w:sz w:val="24"/>
          <w:szCs w:val="24"/>
        </w:rPr>
        <w:t>、</w:t>
      </w:r>
      <w:r>
        <w:rPr>
          <w:rFonts w:ascii="宋体_GB2312" w:hAnsi="宋体_GB2312" w:eastAsia="宋体_GB2312"/>
          <w:sz w:val="24"/>
          <w:szCs w:val="24"/>
        </w:rPr>
        <w:t>1×4</w:t>
      </w:r>
      <w:r>
        <w:rPr>
          <w:rFonts w:hint="eastAsia" w:ascii="宋体_GB2312" w:hAnsi="宋体_GB2312" w:eastAsia="宋体_GB2312"/>
          <w:sz w:val="24"/>
          <w:szCs w:val="24"/>
        </w:rPr>
        <w:t>＋</w:t>
      </w:r>
      <w:r>
        <w:rPr>
          <w:rFonts w:ascii="宋体_GB2312" w:hAnsi="宋体_GB2312" w:eastAsia="宋体_GB2312"/>
          <w:sz w:val="24"/>
          <w:szCs w:val="24"/>
        </w:rPr>
        <w:t>5×4</w:t>
      </w:r>
      <w:r>
        <w:rPr>
          <w:rFonts w:hint="eastAsia" w:ascii="宋体_GB2312" w:hAnsi="宋体_GB2312" w:eastAsia="宋体_GB2312"/>
          <w:sz w:val="24"/>
          <w:szCs w:val="24"/>
        </w:rPr>
        <w:t>＋</w:t>
      </w:r>
      <w:r>
        <w:rPr>
          <w:rFonts w:ascii="宋体_GB2312" w:hAnsi="宋体_GB2312" w:eastAsia="宋体_GB2312"/>
          <w:sz w:val="24"/>
          <w:szCs w:val="24"/>
        </w:rPr>
        <w:t>1、3＋9＋13</w:t>
      </w:r>
      <w:r>
        <w:rPr>
          <w:rFonts w:hint="eastAsia" w:ascii="宋体_GB2312" w:hAnsi="宋体_GB2312" w:eastAsia="宋体_GB2312"/>
          <w:sz w:val="24"/>
          <w:szCs w:val="24"/>
        </w:rPr>
        <w:t>。由子单位绞合成的电缆，子单位扎带颜色色序应符合</w:t>
      </w:r>
      <w:r>
        <w:rPr>
          <w:rFonts w:ascii="宋体_GB2312" w:hAnsi="宋体_GB2312" w:eastAsia="宋体_GB2312"/>
          <w:sz w:val="24"/>
          <w:szCs w:val="24"/>
        </w:rPr>
        <w:t>3.4</w:t>
      </w: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的规定。面向电缆</w:t>
      </w:r>
      <w:r>
        <w:rPr>
          <w:rFonts w:ascii="宋体_GB2312" w:hAnsi="宋体_GB2312" w:eastAsia="宋体_GB2312"/>
          <w:sz w:val="24"/>
          <w:szCs w:val="24"/>
        </w:rPr>
        <w:t>A</w:t>
      </w:r>
      <w:r>
        <w:rPr>
          <w:rFonts w:hint="eastAsia" w:ascii="宋体_GB2312" w:hAnsi="宋体_GB2312" w:eastAsia="宋体_GB2312"/>
          <w:sz w:val="24"/>
          <w:szCs w:val="24"/>
        </w:rPr>
        <w:t>端看，子单位内各线对序号均应按顺时针方向依次排列，子单位序号应从内到外按顺时针方向依次排列。同心式绞合成的电缆，其线对颜色色序应符合</w:t>
      </w:r>
      <w:r>
        <w:rPr>
          <w:rFonts w:ascii="宋体_GB2312" w:hAnsi="宋体_GB2312" w:eastAsia="宋体_GB2312"/>
          <w:sz w:val="24"/>
          <w:szCs w:val="24"/>
        </w:rPr>
        <w:t>YD/T 1019-2013</w:t>
      </w:r>
      <w:r>
        <w:rPr>
          <w:rFonts w:hint="eastAsia" w:ascii="宋体_GB2312" w:hAnsi="宋体_GB2312" w:eastAsia="宋体_GB2312"/>
          <w:sz w:val="24"/>
          <w:szCs w:val="24"/>
        </w:rPr>
        <w:t>中表</w:t>
      </w:r>
      <w:r>
        <w:rPr>
          <w:rFonts w:ascii="宋体_GB2312" w:hAnsi="宋体_GB2312" w:eastAsia="宋体_GB2312"/>
          <w:sz w:val="24"/>
          <w:szCs w:val="24"/>
        </w:rPr>
        <w:t xml:space="preserve"> 6</w:t>
      </w:r>
      <w:r>
        <w:rPr>
          <w:rFonts w:hint="eastAsia" w:ascii="宋体_GB2312" w:hAnsi="宋体_GB2312" w:eastAsia="宋体_GB2312"/>
          <w:sz w:val="24"/>
          <w:szCs w:val="24"/>
        </w:rPr>
        <w:t>或表</w:t>
      </w:r>
      <w:r>
        <w:rPr>
          <w:rFonts w:ascii="宋体_GB2312" w:hAnsi="宋体_GB2312" w:eastAsia="宋体_GB2312"/>
          <w:sz w:val="24"/>
          <w:szCs w:val="24"/>
        </w:rPr>
        <w:t>7</w:t>
      </w:r>
      <w:r>
        <w:rPr>
          <w:rFonts w:hint="eastAsia" w:ascii="宋体_GB2312" w:hAnsi="宋体_GB2312" w:eastAsia="宋体_GB2312"/>
          <w:sz w:val="24"/>
          <w:szCs w:val="24"/>
        </w:rPr>
        <w:t>的规定；面向电缆</w:t>
      </w:r>
      <w:r>
        <w:rPr>
          <w:rFonts w:ascii="宋体_GB2312" w:hAnsi="宋体_GB2312" w:eastAsia="宋体_GB2312"/>
          <w:sz w:val="24"/>
          <w:szCs w:val="24"/>
        </w:rPr>
        <w:t>A</w:t>
      </w:r>
      <w:r>
        <w:rPr>
          <w:rFonts w:hint="eastAsia" w:ascii="宋体_GB2312" w:hAnsi="宋体_GB2312" w:eastAsia="宋体_GB2312"/>
          <w:sz w:val="24"/>
          <w:szCs w:val="24"/>
        </w:rPr>
        <w:t>端看，线对序号应从内到外按顺时针方向依次排列。</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5）</w:t>
      </w:r>
      <w:r>
        <w:rPr>
          <w:rFonts w:hint="eastAsia" w:ascii="宋体_GB2312" w:hAnsi="宋体_GB2312" w:eastAsia="宋体_GB2312"/>
          <w:sz w:val="24"/>
          <w:szCs w:val="24"/>
        </w:rPr>
        <w:t>用户要求时，电缆的缆芯允许同时包含有屏蔽线对组成的子单位和非屏蔽线对组成的子单位。</w:t>
      </w:r>
    </w:p>
    <w:p>
      <w:pPr>
        <w:pStyle w:val="4"/>
        <w:spacing w:after="12"/>
        <w:rPr>
          <w:rFonts w:ascii="宋体_GB2312" w:hAnsi="宋体_GB2312" w:eastAsia="宋体_GB2312"/>
          <w:color w:val="auto"/>
          <w:lang w:eastAsia="zh-CN"/>
        </w:rPr>
      </w:pPr>
      <w:bookmarkStart w:id="92" w:name="_Toc17119635"/>
      <w:bookmarkStart w:id="93" w:name="_Toc5352"/>
      <w:bookmarkStart w:id="94" w:name="_Toc32331"/>
      <w:bookmarkStart w:id="95" w:name="_Toc22825"/>
      <w:r>
        <w:rPr>
          <w:rFonts w:ascii="宋体_GB2312" w:hAnsi="宋体_GB2312" w:eastAsia="宋体_GB2312"/>
          <w:color w:val="auto"/>
          <w:lang w:eastAsia="zh-CN"/>
        </w:rPr>
        <w:t>3.5.2</w:t>
      </w:r>
      <w:r>
        <w:rPr>
          <w:rFonts w:hint="eastAsia" w:ascii="宋体_GB2312" w:hAnsi="宋体_GB2312" w:eastAsia="宋体_GB2312"/>
          <w:color w:val="auto"/>
          <w:lang w:eastAsia="zh-CN"/>
        </w:rPr>
        <w:t>缆芯包带</w:t>
      </w:r>
      <w:bookmarkEnd w:id="92"/>
      <w:bookmarkEnd w:id="93"/>
      <w:bookmarkEnd w:id="94"/>
      <w:bookmarkEnd w:id="95"/>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缆芯外允许包覆一层或多层适当厚度的非吸湿性包带。</w:t>
      </w:r>
    </w:p>
    <w:p>
      <w:pPr>
        <w:pStyle w:val="4"/>
        <w:spacing w:after="12"/>
        <w:rPr>
          <w:rFonts w:ascii="宋体_GB2312" w:hAnsi="宋体_GB2312" w:eastAsia="宋体_GB2312"/>
          <w:color w:val="auto"/>
          <w:lang w:eastAsia="zh-CN"/>
        </w:rPr>
      </w:pPr>
      <w:bookmarkStart w:id="96" w:name="_Toc14974"/>
      <w:bookmarkStart w:id="97" w:name="_Toc6280"/>
      <w:bookmarkStart w:id="98" w:name="_Toc17119636"/>
      <w:bookmarkStart w:id="99" w:name="_Toc12000"/>
      <w:r>
        <w:rPr>
          <w:rFonts w:ascii="宋体_GB2312" w:hAnsi="宋体_GB2312" w:eastAsia="宋体_GB2312"/>
          <w:color w:val="auto"/>
          <w:lang w:eastAsia="zh-CN"/>
        </w:rPr>
        <w:t>3.5.3</w:t>
      </w:r>
      <w:r>
        <w:rPr>
          <w:rFonts w:hint="eastAsia" w:ascii="宋体_GB2312" w:hAnsi="宋体_GB2312" w:eastAsia="宋体_GB2312"/>
          <w:color w:val="auto"/>
          <w:lang w:eastAsia="zh-CN"/>
        </w:rPr>
        <w:t>总屏蔽</w:t>
      </w:r>
      <w:bookmarkEnd w:id="96"/>
      <w:bookmarkEnd w:id="97"/>
      <w:bookmarkEnd w:id="98"/>
      <w:bookmarkEnd w:id="99"/>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电缆可以具有或没有总屏蔽。</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当电缆要求有总屏蔽时，可按</w:t>
      </w:r>
      <w:r>
        <w:rPr>
          <w:rFonts w:ascii="宋体_GB2312" w:hAnsi="宋体_GB2312" w:eastAsia="宋体_GB2312"/>
          <w:sz w:val="24"/>
          <w:szCs w:val="24"/>
        </w:rPr>
        <w:t>3.3.3</w:t>
      </w:r>
      <w:r>
        <w:rPr>
          <w:rFonts w:hint="eastAsia" w:ascii="宋体_GB2312" w:hAnsi="宋体_GB2312" w:eastAsia="宋体_GB2312"/>
          <w:sz w:val="24"/>
          <w:szCs w:val="24"/>
        </w:rPr>
        <w:t>中</w:t>
      </w:r>
      <w:r>
        <w:rPr>
          <w:rFonts w:ascii="宋体_GB2312" w:hAnsi="宋体_GB2312" w:eastAsia="宋体_GB2312"/>
          <w:sz w:val="24"/>
          <w:szCs w:val="24"/>
        </w:rPr>
        <w:t>4种方式中的一种方式</w:t>
      </w:r>
      <w:r>
        <w:rPr>
          <w:rFonts w:hint="eastAsia" w:ascii="宋体_GB2312" w:hAnsi="宋体_GB2312" w:eastAsia="宋体_GB2312"/>
          <w:sz w:val="24"/>
          <w:szCs w:val="24"/>
        </w:rPr>
        <w:t>进行总屏蔽。在总屏蔽内应放置适当厚度的非吸湿性包带。</w:t>
      </w:r>
    </w:p>
    <w:p>
      <w:pPr>
        <w:pStyle w:val="3"/>
        <w:rPr>
          <w:rFonts w:ascii="宋体_GB2312" w:hAnsi="宋体_GB2312" w:eastAsia="宋体_GB2312"/>
          <w:sz w:val="24"/>
        </w:rPr>
      </w:pPr>
      <w:bookmarkStart w:id="100" w:name="_Toc13388"/>
      <w:bookmarkStart w:id="101" w:name="_Toc5744"/>
      <w:bookmarkStart w:id="102" w:name="_Toc17119637"/>
      <w:bookmarkStart w:id="103" w:name="_Toc25896"/>
      <w:r>
        <w:rPr>
          <w:rFonts w:ascii="宋体_GB2312" w:hAnsi="宋体_GB2312" w:eastAsia="宋体_GB2312"/>
          <w:sz w:val="24"/>
        </w:rPr>
        <w:t>3.6</w:t>
      </w:r>
      <w:r>
        <w:rPr>
          <w:rFonts w:hint="eastAsia" w:ascii="宋体_GB2312" w:hAnsi="宋体_GB2312" w:eastAsia="宋体_GB2312"/>
          <w:sz w:val="24"/>
        </w:rPr>
        <w:t>护套</w:t>
      </w:r>
      <w:bookmarkEnd w:id="100"/>
      <w:bookmarkEnd w:id="101"/>
      <w:bookmarkEnd w:id="102"/>
      <w:bookmarkEnd w:id="103"/>
    </w:p>
    <w:p>
      <w:pPr>
        <w:pStyle w:val="4"/>
        <w:spacing w:after="12"/>
        <w:rPr>
          <w:rFonts w:ascii="宋体_GB2312" w:hAnsi="宋体_GB2312" w:eastAsia="宋体_GB2312"/>
          <w:color w:val="auto"/>
          <w:lang w:eastAsia="zh-CN"/>
        </w:rPr>
      </w:pPr>
      <w:bookmarkStart w:id="104" w:name="_Toc13328"/>
      <w:bookmarkStart w:id="105" w:name="_Toc17119638"/>
      <w:bookmarkStart w:id="106" w:name="_Toc12251"/>
      <w:bookmarkStart w:id="107" w:name="_Toc16123"/>
      <w:r>
        <w:rPr>
          <w:rFonts w:ascii="宋体_GB2312" w:hAnsi="宋体_GB2312" w:eastAsia="宋体_GB2312"/>
          <w:color w:val="auto"/>
          <w:lang w:eastAsia="zh-CN"/>
        </w:rPr>
        <w:t>3.6.1</w:t>
      </w:r>
      <w:r>
        <w:rPr>
          <w:rFonts w:hint="eastAsia" w:ascii="宋体_GB2312" w:hAnsi="宋体_GB2312" w:eastAsia="宋体_GB2312"/>
          <w:color w:val="auto"/>
          <w:lang w:eastAsia="zh-CN"/>
        </w:rPr>
        <w:t>护套材料</w:t>
      </w:r>
      <w:bookmarkEnd w:id="104"/>
      <w:bookmarkEnd w:id="105"/>
      <w:bookmarkEnd w:id="106"/>
      <w:bookmarkEnd w:id="107"/>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护套材料应采用聚氯乙烯（</w:t>
      </w:r>
      <w:r>
        <w:rPr>
          <w:rFonts w:ascii="宋体_GB2312" w:hAnsi="宋体_GB2312" w:eastAsia="宋体_GB2312"/>
          <w:sz w:val="24"/>
          <w:szCs w:val="24"/>
        </w:rPr>
        <w:t>PVC</w:t>
      </w:r>
      <w:r>
        <w:rPr>
          <w:rFonts w:hint="eastAsia" w:ascii="宋体_GB2312" w:hAnsi="宋体_GB2312" w:eastAsia="宋体_GB2312"/>
          <w:sz w:val="24"/>
          <w:szCs w:val="24"/>
        </w:rPr>
        <w:t>）、低烟无卤阻燃聚烯烃（</w:t>
      </w:r>
      <w:r>
        <w:rPr>
          <w:rFonts w:ascii="宋体_GB2312" w:hAnsi="宋体_GB2312" w:eastAsia="宋体_GB2312"/>
          <w:sz w:val="24"/>
          <w:szCs w:val="24"/>
        </w:rPr>
        <w:t>LSZH</w:t>
      </w:r>
      <w:r>
        <w:rPr>
          <w:rFonts w:hint="eastAsia" w:ascii="宋体_GB2312" w:hAnsi="宋体_GB2312" w:eastAsia="宋体_GB2312"/>
          <w:sz w:val="24"/>
          <w:szCs w:val="24"/>
        </w:rPr>
        <w:t>）或含氟聚合物。聚氯乙烯护套材料应符合</w:t>
      </w:r>
      <w:r>
        <w:rPr>
          <w:rFonts w:ascii="宋体_GB2312" w:hAnsi="宋体_GB2312" w:eastAsia="宋体_GB2312"/>
          <w:sz w:val="24"/>
          <w:szCs w:val="24"/>
        </w:rPr>
        <w:t>GB/T 8815-2008</w:t>
      </w:r>
      <w:r>
        <w:rPr>
          <w:rFonts w:hint="eastAsia" w:ascii="宋体_GB2312" w:hAnsi="宋体_GB2312" w:eastAsia="宋体_GB2312"/>
          <w:sz w:val="24"/>
          <w:szCs w:val="24"/>
        </w:rPr>
        <w:t>《</w:t>
      </w:r>
      <w:r>
        <w:rPr>
          <w:rFonts w:ascii="宋体_GB2312" w:hAnsi="宋体_GB2312" w:eastAsia="宋体_GB2312"/>
          <w:sz w:val="24"/>
          <w:szCs w:val="24"/>
        </w:rPr>
        <w:t>电线电缆用软聚氯乙烯塑料</w:t>
      </w:r>
      <w:r>
        <w:rPr>
          <w:rFonts w:hint="eastAsia" w:ascii="宋体_GB2312" w:hAnsi="宋体_GB2312" w:eastAsia="宋体_GB2312"/>
          <w:sz w:val="24"/>
          <w:szCs w:val="24"/>
        </w:rPr>
        <w:t>》中</w:t>
      </w:r>
      <w:r>
        <w:rPr>
          <w:rFonts w:ascii="宋体_GB2312" w:hAnsi="宋体_GB2312" w:eastAsia="宋体_GB2312"/>
          <w:sz w:val="24"/>
          <w:szCs w:val="24"/>
        </w:rPr>
        <w:t>H-70</w:t>
      </w:r>
      <w:r>
        <w:rPr>
          <w:rFonts w:hint="eastAsia" w:ascii="宋体_GB2312" w:hAnsi="宋体_GB2312" w:eastAsia="宋体_GB2312"/>
          <w:sz w:val="24"/>
          <w:szCs w:val="24"/>
        </w:rPr>
        <w:t>型的要求；低烟无卤阻燃聚烯烃护套材料应符合</w:t>
      </w:r>
      <w:r>
        <w:rPr>
          <w:rFonts w:ascii="宋体_GB2312" w:hAnsi="宋体_GB2312" w:eastAsia="宋体_GB2312"/>
          <w:sz w:val="24"/>
          <w:szCs w:val="24"/>
        </w:rPr>
        <w:t>YD/T 886-1997</w:t>
      </w:r>
      <w:r>
        <w:rPr>
          <w:rFonts w:hint="eastAsia" w:ascii="宋体_GB2312" w:hAnsi="宋体_GB2312" w:eastAsia="宋体_GB2312"/>
          <w:sz w:val="24"/>
          <w:szCs w:val="24"/>
        </w:rPr>
        <w:t>《</w:t>
      </w:r>
      <w:r>
        <w:rPr>
          <w:rFonts w:ascii="宋体_GB2312" w:hAnsi="宋体_GB2312" w:eastAsia="宋体_GB2312"/>
          <w:sz w:val="24"/>
          <w:szCs w:val="24"/>
        </w:rPr>
        <w:t>无卤阻燃成端电缆</w:t>
      </w:r>
      <w:r>
        <w:rPr>
          <w:rFonts w:hint="eastAsia" w:ascii="宋体_GB2312" w:hAnsi="宋体_GB2312" w:eastAsia="宋体_GB2312"/>
          <w:sz w:val="24"/>
          <w:szCs w:val="24"/>
        </w:rPr>
        <w:t>》中附录</w:t>
      </w:r>
      <w:r>
        <w:rPr>
          <w:rFonts w:ascii="宋体_GB2312" w:hAnsi="宋体_GB2312" w:eastAsia="宋体_GB2312"/>
          <w:sz w:val="24"/>
          <w:szCs w:val="24"/>
        </w:rPr>
        <w:t>B</w:t>
      </w:r>
      <w:r>
        <w:rPr>
          <w:rFonts w:hint="eastAsia" w:ascii="宋体_GB2312" w:hAnsi="宋体_GB2312" w:eastAsia="宋体_GB2312"/>
          <w:sz w:val="24"/>
          <w:szCs w:val="24"/>
        </w:rPr>
        <w:t>的要求；含氟聚合物护套材料应符合</w:t>
      </w:r>
      <w:r>
        <w:rPr>
          <w:rFonts w:ascii="宋体_GB2312" w:hAnsi="宋体_GB2312" w:eastAsia="宋体_GB2312"/>
          <w:sz w:val="24"/>
          <w:szCs w:val="24"/>
        </w:rPr>
        <w:t>HG/T 2904</w:t>
      </w:r>
      <w:r>
        <w:rPr>
          <w:rFonts w:hint="eastAsia" w:ascii="宋体_GB2312" w:hAnsi="宋体_GB2312" w:eastAsia="宋体_GB2312"/>
          <w:sz w:val="24"/>
          <w:szCs w:val="24"/>
        </w:rPr>
        <w:t>的要求。</w:t>
      </w:r>
    </w:p>
    <w:p>
      <w:pPr>
        <w:pStyle w:val="4"/>
        <w:spacing w:after="12"/>
        <w:rPr>
          <w:rFonts w:ascii="宋体_GB2312" w:hAnsi="宋体_GB2312" w:eastAsia="宋体_GB2312"/>
          <w:color w:val="auto"/>
          <w:lang w:eastAsia="zh-CN"/>
        </w:rPr>
      </w:pPr>
      <w:bookmarkStart w:id="108" w:name="_Toc17119639"/>
      <w:bookmarkStart w:id="109" w:name="_Toc23962"/>
      <w:bookmarkStart w:id="110" w:name="_Toc18485"/>
      <w:bookmarkStart w:id="111" w:name="_Toc4781"/>
      <w:r>
        <w:rPr>
          <w:rFonts w:ascii="宋体_GB2312" w:hAnsi="宋体_GB2312" w:eastAsia="宋体_GB2312"/>
          <w:color w:val="auto"/>
          <w:lang w:eastAsia="zh-CN"/>
        </w:rPr>
        <w:t>3.6.2</w:t>
      </w:r>
      <w:r>
        <w:rPr>
          <w:rFonts w:hint="eastAsia" w:ascii="宋体_GB2312" w:hAnsi="宋体_GB2312" w:eastAsia="宋体_GB2312"/>
          <w:color w:val="auto"/>
          <w:lang w:eastAsia="zh-CN"/>
        </w:rPr>
        <w:t>护套完整性</w:t>
      </w:r>
      <w:bookmarkEnd w:id="108"/>
      <w:bookmarkEnd w:id="109"/>
      <w:bookmarkEnd w:id="110"/>
      <w:bookmarkEnd w:id="111"/>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护套应连续、均匀地包覆在缆芯上，表面应光滑、圆整，无孔洞、裂纹、气泡等缺陷。</w:t>
      </w:r>
    </w:p>
    <w:p>
      <w:pPr>
        <w:pStyle w:val="4"/>
        <w:spacing w:after="12"/>
        <w:rPr>
          <w:rFonts w:ascii="宋体_GB2312" w:hAnsi="宋体_GB2312" w:eastAsia="宋体_GB2312"/>
          <w:color w:val="auto"/>
          <w:lang w:eastAsia="zh-CN"/>
        </w:rPr>
      </w:pPr>
      <w:bookmarkStart w:id="112" w:name="_Toc19525"/>
      <w:bookmarkStart w:id="113" w:name="_Toc17119640"/>
      <w:bookmarkStart w:id="114" w:name="_Toc16493"/>
      <w:bookmarkStart w:id="115" w:name="_Toc11907"/>
      <w:r>
        <w:rPr>
          <w:rFonts w:ascii="宋体_GB2312" w:hAnsi="宋体_GB2312" w:eastAsia="宋体_GB2312"/>
          <w:color w:val="auto"/>
          <w:lang w:eastAsia="zh-CN"/>
        </w:rPr>
        <w:t>3.6.3</w:t>
      </w:r>
      <w:r>
        <w:rPr>
          <w:rFonts w:hint="eastAsia" w:ascii="宋体_GB2312" w:hAnsi="宋体_GB2312" w:eastAsia="宋体_GB2312"/>
          <w:color w:val="auto"/>
          <w:lang w:eastAsia="zh-CN"/>
        </w:rPr>
        <w:t>护套最小厚度</w:t>
      </w:r>
      <w:bookmarkEnd w:id="112"/>
      <w:bookmarkEnd w:id="113"/>
      <w:bookmarkEnd w:id="114"/>
      <w:bookmarkEnd w:id="115"/>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成品电缆上护套最小厚度应符合表</w:t>
      </w:r>
      <w:r>
        <w:rPr>
          <w:rFonts w:ascii="宋体_GB2312" w:hAnsi="宋体_GB2312" w:eastAsia="宋体_GB2312"/>
          <w:sz w:val="24"/>
          <w:szCs w:val="24"/>
        </w:rPr>
        <w:t>6</w:t>
      </w:r>
      <w:r>
        <w:rPr>
          <w:rFonts w:hint="eastAsia" w:ascii="宋体_GB2312" w:hAnsi="宋体_GB2312" w:eastAsia="宋体_GB2312"/>
          <w:sz w:val="24"/>
          <w:szCs w:val="24"/>
        </w:rPr>
        <w:t>或表</w:t>
      </w:r>
      <w:r>
        <w:rPr>
          <w:rFonts w:ascii="宋体_GB2312" w:hAnsi="宋体_GB2312" w:eastAsia="宋体_GB2312"/>
          <w:sz w:val="24"/>
          <w:szCs w:val="24"/>
        </w:rPr>
        <w:t>7</w:t>
      </w:r>
      <w:r>
        <w:rPr>
          <w:rFonts w:hint="eastAsia" w:ascii="宋体_GB2312" w:hAnsi="宋体_GB2312" w:eastAsia="宋体_GB2312"/>
          <w:sz w:val="24"/>
          <w:szCs w:val="24"/>
        </w:rPr>
        <w:t>的要求。</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聚氯乙烯、低烟无卤阻燃聚烯烃护套最小厚度</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5"/>
        <w:gridCol w:w="3246"/>
        <w:gridCol w:w="3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缆芯直径范围（</w:t>
            </w:r>
            <w:r>
              <w:rPr>
                <w:rFonts w:ascii="宋体_GB2312" w:hAnsi="宋体_GB2312" w:eastAsia="宋体_GB2312"/>
                <w:szCs w:val="24"/>
              </w:rPr>
              <w:t>mm）</w:t>
            </w:r>
          </w:p>
        </w:tc>
        <w:tc>
          <w:tcPr>
            <w:tcW w:w="3246"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护套最小平均厚度（</w:t>
            </w:r>
            <w:r>
              <w:rPr>
                <w:rFonts w:ascii="宋体_GB2312" w:hAnsi="宋体_GB2312" w:eastAsia="宋体_GB2312"/>
                <w:szCs w:val="24"/>
              </w:rPr>
              <w:t>mm）</w:t>
            </w:r>
          </w:p>
        </w:tc>
        <w:tc>
          <w:tcPr>
            <w:tcW w:w="3246"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护套最小厚度（</w:t>
            </w:r>
            <w:r>
              <w:rPr>
                <w:rFonts w:ascii="宋体_GB2312" w:hAnsi="宋体_GB2312" w:eastAsia="宋体_GB2312"/>
                <w:szCs w:val="24"/>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3.4</w:t>
            </w:r>
            <w:r>
              <w:rPr>
                <w:rFonts w:hint="eastAsia" w:ascii="宋体_GB2312" w:hAnsi="宋体_GB2312" w:eastAsia="宋体_GB2312"/>
                <w:szCs w:val="24"/>
              </w:rPr>
              <w:t>～</w:t>
            </w:r>
            <w:r>
              <w:rPr>
                <w:rFonts w:ascii="宋体_GB2312" w:hAnsi="宋体_GB2312" w:eastAsia="宋体_GB2312"/>
                <w:szCs w:val="24"/>
              </w:rPr>
              <w:t>8.8</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0.50</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8.9</w:t>
            </w:r>
            <w:r>
              <w:rPr>
                <w:rFonts w:hint="eastAsia" w:ascii="宋体_GB2312" w:hAnsi="宋体_GB2312" w:eastAsia="宋体_GB2312"/>
                <w:szCs w:val="24"/>
              </w:rPr>
              <w:t>～</w:t>
            </w:r>
            <w:r>
              <w:rPr>
                <w:rFonts w:ascii="宋体_GB2312" w:hAnsi="宋体_GB2312" w:eastAsia="宋体_GB2312"/>
                <w:szCs w:val="24"/>
              </w:rPr>
              <w:t>10.1</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0.60</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10.2</w:t>
            </w:r>
            <w:r>
              <w:rPr>
                <w:rFonts w:hint="eastAsia" w:ascii="宋体_GB2312" w:hAnsi="宋体_GB2312" w:eastAsia="宋体_GB2312"/>
                <w:szCs w:val="24"/>
              </w:rPr>
              <w:t>～</w:t>
            </w:r>
            <w:r>
              <w:rPr>
                <w:rFonts w:ascii="宋体_GB2312" w:hAnsi="宋体_GB2312" w:eastAsia="宋体_GB2312"/>
                <w:szCs w:val="24"/>
              </w:rPr>
              <w:t>17.7</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0.80</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0.60</w:t>
            </w:r>
          </w:p>
        </w:tc>
      </w:tr>
    </w:tbl>
    <w:p>
      <w:pPr>
        <w:spacing w:before="120" w:beforeLines="50" w:line="300" w:lineRule="auto"/>
        <w:ind w:firstLine="480" w:firstLineChars="200"/>
        <w:rPr>
          <w:rFonts w:ascii="宋体_GB2312" w:hAnsi="宋体_GB2312" w:eastAsia="宋体_GB2312"/>
          <w:sz w:val="24"/>
          <w:szCs w:val="24"/>
        </w:rPr>
      </w:pP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含氟聚合物护套最小厚度</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5"/>
        <w:gridCol w:w="3246"/>
        <w:gridCol w:w="3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缆芯直径范围（</w:t>
            </w:r>
            <w:r>
              <w:rPr>
                <w:rFonts w:ascii="宋体_GB2312" w:hAnsi="宋体_GB2312" w:eastAsia="宋体_GB2312"/>
                <w:szCs w:val="24"/>
              </w:rPr>
              <w:t>mm）</w:t>
            </w:r>
          </w:p>
        </w:tc>
        <w:tc>
          <w:tcPr>
            <w:tcW w:w="3246"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护套最小平均厚度（</w:t>
            </w:r>
            <w:r>
              <w:rPr>
                <w:rFonts w:ascii="宋体_GB2312" w:hAnsi="宋体_GB2312" w:eastAsia="宋体_GB2312"/>
                <w:szCs w:val="24"/>
              </w:rPr>
              <w:t>mm）</w:t>
            </w:r>
          </w:p>
        </w:tc>
        <w:tc>
          <w:tcPr>
            <w:tcW w:w="3246"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护套最小厚度（</w:t>
            </w:r>
            <w:r>
              <w:rPr>
                <w:rFonts w:ascii="宋体_GB2312" w:hAnsi="宋体_GB2312" w:eastAsia="宋体_GB2312"/>
                <w:szCs w:val="24"/>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spacing w:before="120" w:beforeLines="50" w:line="300" w:lineRule="auto"/>
              <w:rPr>
                <w:rFonts w:ascii="宋体_GB2312" w:hAnsi="宋体_GB2312" w:eastAsia="宋体_GB2312"/>
                <w:szCs w:val="24"/>
              </w:rPr>
            </w:pPr>
            <w:r>
              <w:rPr>
                <w:rFonts w:hint="eastAsia" w:ascii="宋体_GB2312" w:hAnsi="宋体_GB2312" w:eastAsia="宋体_GB2312"/>
                <w:szCs w:val="24"/>
              </w:rPr>
              <w:t>≤</w:t>
            </w:r>
            <w:r>
              <w:rPr>
                <w:rFonts w:ascii="宋体_GB2312" w:hAnsi="宋体_GB2312" w:eastAsia="宋体_GB2312"/>
                <w:szCs w:val="24"/>
              </w:rPr>
              <w:t>6.3</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0.20</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6.4</w:t>
            </w:r>
            <w:r>
              <w:rPr>
                <w:rFonts w:hint="eastAsia" w:ascii="宋体_GB2312" w:hAnsi="宋体_GB2312" w:eastAsia="宋体_GB2312"/>
                <w:szCs w:val="24"/>
              </w:rPr>
              <w:t>～</w:t>
            </w:r>
            <w:r>
              <w:rPr>
                <w:rFonts w:ascii="宋体_GB2312" w:hAnsi="宋体_GB2312" w:eastAsia="宋体_GB2312"/>
                <w:szCs w:val="24"/>
              </w:rPr>
              <w:t>8.8</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0.25</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8.9</w:t>
            </w:r>
            <w:r>
              <w:rPr>
                <w:rFonts w:hint="eastAsia" w:ascii="宋体_GB2312" w:hAnsi="宋体_GB2312" w:eastAsia="宋体_GB2312"/>
                <w:szCs w:val="24"/>
              </w:rPr>
              <w:t>～</w:t>
            </w:r>
            <w:r>
              <w:rPr>
                <w:rFonts w:ascii="宋体_GB2312" w:hAnsi="宋体_GB2312" w:eastAsia="宋体_GB2312"/>
                <w:szCs w:val="24"/>
              </w:rPr>
              <w:t>12.7</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0.33</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12.8</w:t>
            </w:r>
            <w:r>
              <w:rPr>
                <w:rFonts w:hint="eastAsia" w:ascii="宋体_GB2312" w:hAnsi="宋体_GB2312" w:eastAsia="宋体_GB2312"/>
                <w:szCs w:val="24"/>
              </w:rPr>
              <w:t>～</w:t>
            </w:r>
            <w:r>
              <w:rPr>
                <w:rFonts w:ascii="宋体_GB2312" w:hAnsi="宋体_GB2312" w:eastAsia="宋体_GB2312"/>
                <w:szCs w:val="24"/>
              </w:rPr>
              <w:t>17.8</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0.38</w:t>
            </w:r>
          </w:p>
        </w:tc>
        <w:tc>
          <w:tcPr>
            <w:tcW w:w="3246" w:type="dxa"/>
          </w:tcPr>
          <w:p>
            <w:pPr>
              <w:spacing w:before="120" w:beforeLines="50" w:line="300" w:lineRule="auto"/>
              <w:rPr>
                <w:rFonts w:ascii="宋体_GB2312" w:hAnsi="宋体_GB2312" w:eastAsia="宋体_GB2312"/>
                <w:szCs w:val="24"/>
              </w:rPr>
            </w:pPr>
            <w:r>
              <w:rPr>
                <w:rFonts w:ascii="宋体_GB2312" w:hAnsi="宋体_GB2312" w:eastAsia="宋体_GB2312"/>
                <w:szCs w:val="24"/>
              </w:rPr>
              <w:t>0.30</w:t>
            </w:r>
          </w:p>
        </w:tc>
      </w:tr>
      <w:bookmarkEnd w:id="7"/>
    </w:tbl>
    <w:p>
      <w:pPr>
        <w:pStyle w:val="4"/>
        <w:spacing w:after="12"/>
        <w:rPr>
          <w:rFonts w:ascii="宋体_GB2312" w:hAnsi="宋体_GB2312" w:eastAsia="宋体_GB2312"/>
          <w:color w:val="auto"/>
          <w:lang w:eastAsia="zh-CN"/>
        </w:rPr>
      </w:pPr>
      <w:bookmarkStart w:id="116" w:name="_Toc17119641"/>
      <w:bookmarkStart w:id="117" w:name="_Toc1421"/>
      <w:bookmarkStart w:id="118" w:name="_Toc20009"/>
      <w:bookmarkStart w:id="119" w:name="_Toc9964"/>
      <w:bookmarkStart w:id="120" w:name="_Toc67552038"/>
      <w:bookmarkStart w:id="121" w:name="_Toc67104680"/>
      <w:r>
        <w:rPr>
          <w:rFonts w:ascii="宋体_GB2312" w:hAnsi="宋体_GB2312" w:eastAsia="宋体_GB2312"/>
          <w:color w:val="auto"/>
          <w:lang w:eastAsia="zh-CN"/>
        </w:rPr>
        <w:t>3.6.4</w:t>
      </w:r>
      <w:r>
        <w:rPr>
          <w:rFonts w:hint="eastAsia" w:ascii="宋体_GB2312" w:hAnsi="宋体_GB2312" w:eastAsia="宋体_GB2312"/>
          <w:color w:val="auto"/>
          <w:lang w:eastAsia="zh-CN"/>
        </w:rPr>
        <w:t>电缆最大外径</w:t>
      </w:r>
      <w:bookmarkEnd w:id="116"/>
      <w:bookmarkEnd w:id="117"/>
      <w:bookmarkEnd w:id="118"/>
      <w:bookmarkEnd w:id="119"/>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成品电缆的最大外径应符合表</w:t>
      </w:r>
      <w:r>
        <w:rPr>
          <w:rFonts w:ascii="宋体_GB2312" w:hAnsi="宋体_GB2312" w:eastAsia="宋体_GB2312"/>
          <w:sz w:val="24"/>
          <w:szCs w:val="24"/>
        </w:rPr>
        <w:t>8的要求。</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电缆最大外径</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4"/>
        <w:gridCol w:w="2434"/>
        <w:gridCol w:w="2434"/>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电缆标称对数</w:t>
            </w:r>
          </w:p>
        </w:tc>
        <w:tc>
          <w:tcPr>
            <w:tcW w:w="24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电缆种类</w:t>
            </w:r>
          </w:p>
        </w:tc>
        <w:tc>
          <w:tcPr>
            <w:tcW w:w="24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屏蔽类型</w:t>
            </w:r>
          </w:p>
        </w:tc>
        <w:tc>
          <w:tcPr>
            <w:tcW w:w="243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电缆最大外径（</w:t>
            </w:r>
            <w:r>
              <w:rPr>
                <w:rFonts w:ascii="宋体_GB2312" w:hAnsi="宋体_GB2312" w:eastAsia="宋体_GB2312"/>
                <w:szCs w:val="2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p>
        </w:tc>
        <w:tc>
          <w:tcPr>
            <w:tcW w:w="24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5、5e、6</w:t>
            </w:r>
          </w:p>
        </w:tc>
        <w:tc>
          <w:tcPr>
            <w:tcW w:w="243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非屏蔽</w:t>
            </w:r>
          </w:p>
        </w:tc>
        <w:tc>
          <w:tcPr>
            <w:tcW w:w="243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w:t>
            </w:r>
            <w:r>
              <w:rPr>
                <w:rFonts w:ascii="宋体_GB2312" w:hAnsi="宋体_GB2312" w:eastAsia="宋体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vMerge w:val="continue"/>
          </w:tcPr>
          <w:p>
            <w:pPr>
              <w:spacing w:before="120" w:beforeLines="50" w:line="300" w:lineRule="auto"/>
              <w:jc w:val="center"/>
              <w:rPr>
                <w:rFonts w:ascii="宋体_GB2312" w:hAnsi="宋体_GB2312" w:eastAsia="宋体_GB2312"/>
                <w:szCs w:val="21"/>
              </w:rPr>
            </w:pPr>
          </w:p>
        </w:tc>
        <w:tc>
          <w:tcPr>
            <w:tcW w:w="24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5、5e</w:t>
            </w:r>
          </w:p>
        </w:tc>
        <w:tc>
          <w:tcPr>
            <w:tcW w:w="243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屏蔽</w:t>
            </w:r>
          </w:p>
        </w:tc>
        <w:tc>
          <w:tcPr>
            <w:tcW w:w="243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7</w:t>
            </w:r>
            <w:r>
              <w:rPr>
                <w:rFonts w:ascii="宋体_GB2312" w:hAnsi="宋体_GB2312" w:eastAsia="宋体_GB2312"/>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vMerge w:val="continue"/>
          </w:tcPr>
          <w:p>
            <w:pPr>
              <w:spacing w:before="120" w:beforeLines="50" w:line="300" w:lineRule="auto"/>
              <w:jc w:val="center"/>
              <w:rPr>
                <w:rFonts w:ascii="宋体_GB2312" w:hAnsi="宋体_GB2312" w:eastAsia="宋体_GB2312"/>
                <w:szCs w:val="21"/>
              </w:rPr>
            </w:pPr>
          </w:p>
        </w:tc>
        <w:tc>
          <w:tcPr>
            <w:tcW w:w="24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w:t>
            </w:r>
          </w:p>
        </w:tc>
        <w:tc>
          <w:tcPr>
            <w:tcW w:w="243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屏蔽</w:t>
            </w:r>
          </w:p>
        </w:tc>
        <w:tc>
          <w:tcPr>
            <w:tcW w:w="243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9</w:t>
            </w:r>
            <w:r>
              <w:rPr>
                <w:rFonts w:ascii="宋体_GB2312" w:hAnsi="宋体_GB2312" w:eastAsia="宋体_GB2312"/>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vMerge w:val="continue"/>
          </w:tcPr>
          <w:p>
            <w:pPr>
              <w:spacing w:before="120" w:beforeLines="50" w:line="300" w:lineRule="auto"/>
              <w:jc w:val="center"/>
              <w:rPr>
                <w:rFonts w:ascii="宋体_GB2312" w:hAnsi="宋体_GB2312" w:eastAsia="宋体_GB2312"/>
                <w:szCs w:val="21"/>
              </w:rPr>
            </w:pPr>
          </w:p>
        </w:tc>
        <w:tc>
          <w:tcPr>
            <w:tcW w:w="243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p>
        </w:tc>
        <w:tc>
          <w:tcPr>
            <w:tcW w:w="24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屏蔽</w:t>
            </w:r>
            <w:r>
              <w:rPr>
                <w:rFonts w:ascii="宋体_GB2312" w:hAnsi="宋体_GB2312" w:eastAsia="宋体_GB2312"/>
                <w:szCs w:val="21"/>
              </w:rPr>
              <w:t>/非屏蔽</w:t>
            </w:r>
          </w:p>
        </w:tc>
        <w:tc>
          <w:tcPr>
            <w:tcW w:w="24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vMerge w:val="continue"/>
          </w:tcPr>
          <w:p>
            <w:pPr>
              <w:spacing w:before="120" w:beforeLines="50" w:line="300" w:lineRule="auto"/>
              <w:jc w:val="center"/>
              <w:rPr>
                <w:rFonts w:ascii="宋体_GB2312" w:hAnsi="宋体_GB2312" w:eastAsia="宋体_GB2312"/>
                <w:szCs w:val="21"/>
              </w:rPr>
            </w:pPr>
          </w:p>
        </w:tc>
        <w:tc>
          <w:tcPr>
            <w:tcW w:w="243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7、7A</w:t>
            </w:r>
          </w:p>
        </w:tc>
        <w:tc>
          <w:tcPr>
            <w:tcW w:w="24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屏蔽</w:t>
            </w:r>
          </w:p>
        </w:tc>
        <w:tc>
          <w:tcPr>
            <w:tcW w:w="24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w:t>
            </w:r>
          </w:p>
        </w:tc>
        <w:tc>
          <w:tcPr>
            <w:tcW w:w="24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5、5e</w:t>
            </w:r>
          </w:p>
        </w:tc>
        <w:tc>
          <w:tcPr>
            <w:tcW w:w="24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屏蔽</w:t>
            </w:r>
            <w:r>
              <w:rPr>
                <w:rFonts w:ascii="宋体_GB2312" w:hAnsi="宋体_GB2312" w:eastAsia="宋体_GB2312"/>
                <w:szCs w:val="21"/>
              </w:rPr>
              <w:t>/非屏蔽</w:t>
            </w:r>
          </w:p>
        </w:tc>
        <w:tc>
          <w:tcPr>
            <w:tcW w:w="24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15.0</w:t>
            </w:r>
          </w:p>
        </w:tc>
      </w:tr>
    </w:tbl>
    <w:p>
      <w:pPr>
        <w:pStyle w:val="183"/>
        <w:widowControl/>
        <w:autoSpaceDE w:val="0"/>
        <w:autoSpaceDN w:val="0"/>
        <w:spacing w:before="120" w:after="12" w:line="276" w:lineRule="auto"/>
        <w:ind w:firstLine="420" w:firstLineChars="200"/>
        <w:jc w:val="left"/>
        <w:textAlignment w:val="bottom"/>
        <w:rPr>
          <w:rFonts w:ascii="宋体_GB2312" w:hAnsi="宋体_GB2312" w:eastAsia="宋体_GB2312"/>
        </w:rPr>
      </w:pPr>
    </w:p>
    <w:p>
      <w:pPr>
        <w:pStyle w:val="4"/>
        <w:spacing w:after="12"/>
        <w:rPr>
          <w:rFonts w:ascii="宋体_GB2312" w:hAnsi="宋体_GB2312" w:eastAsia="宋体_GB2312"/>
          <w:color w:val="auto"/>
          <w:lang w:eastAsia="zh-CN"/>
        </w:rPr>
      </w:pPr>
      <w:bookmarkStart w:id="122" w:name="_Toc17119642"/>
      <w:bookmarkStart w:id="123" w:name="_Toc32242"/>
      <w:bookmarkStart w:id="124" w:name="_Toc2449"/>
      <w:bookmarkStart w:id="125" w:name="_Toc26595"/>
      <w:r>
        <w:rPr>
          <w:rFonts w:ascii="宋体_GB2312" w:hAnsi="宋体_GB2312" w:eastAsia="宋体_GB2312"/>
          <w:color w:val="auto"/>
          <w:lang w:eastAsia="zh-CN"/>
        </w:rPr>
        <w:t>3.6.5</w:t>
      </w:r>
      <w:r>
        <w:rPr>
          <w:rFonts w:hint="eastAsia" w:ascii="宋体_GB2312" w:hAnsi="宋体_GB2312" w:eastAsia="宋体_GB2312"/>
          <w:color w:val="auto"/>
          <w:lang w:eastAsia="zh-CN"/>
        </w:rPr>
        <w:t>撕裂绳</w:t>
      </w:r>
      <w:bookmarkEnd w:id="122"/>
      <w:bookmarkEnd w:id="123"/>
      <w:bookmarkEnd w:id="124"/>
      <w:bookmarkEnd w:id="125"/>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护套下可以放置非吸湿性的非金属撕裂绳。</w:t>
      </w:r>
    </w:p>
    <w:p>
      <w:pPr>
        <w:pStyle w:val="4"/>
        <w:spacing w:after="12"/>
        <w:rPr>
          <w:rFonts w:ascii="宋体_GB2312" w:hAnsi="宋体_GB2312" w:eastAsia="宋体_GB2312"/>
          <w:color w:val="auto"/>
          <w:lang w:eastAsia="zh-CN"/>
        </w:rPr>
      </w:pPr>
      <w:bookmarkStart w:id="126" w:name="_Toc17119643"/>
      <w:bookmarkStart w:id="127" w:name="_Toc28460"/>
      <w:bookmarkStart w:id="128" w:name="_Toc28360"/>
      <w:bookmarkStart w:id="129" w:name="_Toc15519"/>
      <w:r>
        <w:rPr>
          <w:rFonts w:ascii="宋体_GB2312" w:hAnsi="宋体_GB2312" w:eastAsia="宋体_GB2312"/>
          <w:color w:val="auto"/>
          <w:lang w:eastAsia="zh-CN"/>
        </w:rPr>
        <w:t>3.6.6</w:t>
      </w:r>
      <w:r>
        <w:rPr>
          <w:rFonts w:hint="eastAsia" w:ascii="宋体_GB2312" w:hAnsi="宋体_GB2312" w:eastAsia="宋体_GB2312"/>
          <w:color w:val="auto"/>
          <w:lang w:eastAsia="zh-CN"/>
        </w:rPr>
        <w:t>护套颜色</w:t>
      </w:r>
      <w:bookmarkEnd w:id="126"/>
      <w:bookmarkEnd w:id="127"/>
      <w:bookmarkEnd w:id="128"/>
      <w:bookmarkEnd w:id="129"/>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护套颜色宜为白色或灰色，也可以是经用户和生产厂商同意的其它颜色。</w:t>
      </w:r>
    </w:p>
    <w:p>
      <w:pPr>
        <w:pStyle w:val="3"/>
        <w:rPr>
          <w:rFonts w:ascii="宋体_GB2312" w:hAnsi="宋体_GB2312" w:eastAsia="宋体_GB2312"/>
          <w:sz w:val="24"/>
        </w:rPr>
      </w:pPr>
      <w:bookmarkStart w:id="130" w:name="_Toc30445"/>
      <w:bookmarkStart w:id="131" w:name="_Toc26889"/>
      <w:bookmarkStart w:id="132" w:name="_Toc17119644"/>
      <w:bookmarkStart w:id="133" w:name="_Toc29945"/>
      <w:r>
        <w:rPr>
          <w:rFonts w:ascii="宋体_GB2312" w:hAnsi="宋体_GB2312" w:eastAsia="宋体_GB2312"/>
          <w:sz w:val="24"/>
        </w:rPr>
        <w:t>3.7</w:t>
      </w:r>
      <w:r>
        <w:rPr>
          <w:rFonts w:hint="eastAsia" w:ascii="宋体_GB2312" w:hAnsi="宋体_GB2312" w:eastAsia="宋体_GB2312"/>
          <w:sz w:val="24"/>
        </w:rPr>
        <w:t>电缆制造长度</w:t>
      </w:r>
      <w:bookmarkEnd w:id="130"/>
      <w:bookmarkEnd w:id="131"/>
      <w:bookmarkEnd w:id="132"/>
      <w:bookmarkEnd w:id="133"/>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电缆制造长度宜为1</w:t>
      </w:r>
      <w:r>
        <w:rPr>
          <w:rFonts w:ascii="宋体_GB2312" w:hAnsi="宋体_GB2312" w:eastAsia="宋体_GB2312"/>
          <w:sz w:val="24"/>
          <w:szCs w:val="24"/>
        </w:rPr>
        <w:t>00</w:t>
      </w:r>
      <w:r>
        <w:rPr>
          <w:rFonts w:hint="eastAsia" w:ascii="宋体_GB2312" w:hAnsi="宋体_GB2312" w:eastAsia="宋体_GB2312"/>
          <w:sz w:val="24"/>
          <w:szCs w:val="24"/>
        </w:rPr>
        <w:t>m～</w:t>
      </w:r>
      <w:r>
        <w:rPr>
          <w:rFonts w:ascii="宋体_GB2312" w:hAnsi="宋体_GB2312" w:eastAsia="宋体_GB2312"/>
          <w:sz w:val="24"/>
          <w:szCs w:val="24"/>
        </w:rPr>
        <w:t>110</w:t>
      </w:r>
      <w:r>
        <w:rPr>
          <w:rFonts w:hint="eastAsia" w:ascii="宋体_GB2312" w:hAnsi="宋体_GB2312" w:eastAsia="宋体_GB2312"/>
          <w:sz w:val="24"/>
          <w:szCs w:val="24"/>
        </w:rPr>
        <w:t>m的整数倍，常用的</w:t>
      </w:r>
      <w:r>
        <w:rPr>
          <w:rFonts w:ascii="宋体_GB2312" w:hAnsi="宋体_GB2312" w:eastAsia="宋体_GB2312"/>
          <w:sz w:val="24"/>
          <w:szCs w:val="24"/>
        </w:rPr>
        <w:t>305m</w:t>
      </w:r>
      <w:r>
        <w:rPr>
          <w:rFonts w:hint="eastAsia" w:ascii="宋体_GB2312" w:hAnsi="宋体_GB2312" w:eastAsia="宋体_GB2312"/>
          <w:sz w:val="24"/>
          <w:szCs w:val="24"/>
        </w:rPr>
        <w:t>标准制造长度也包括在上述范围内。可在每次购货前，由买方书面通知供应商实际订货盘长。</w:t>
      </w:r>
    </w:p>
    <w:p>
      <w:pPr>
        <w:pStyle w:val="183"/>
        <w:widowControl/>
        <w:autoSpaceDE w:val="0"/>
        <w:autoSpaceDN w:val="0"/>
        <w:spacing w:before="120" w:after="12" w:line="276" w:lineRule="auto"/>
        <w:ind w:firstLine="480" w:firstLineChars="200"/>
        <w:jc w:val="left"/>
        <w:textAlignment w:val="bottom"/>
        <w:rPr>
          <w:rFonts w:hint="eastAsia" w:ascii="宋体_GB2312" w:hAnsi="宋体_GB2312" w:eastAsia="宋体_GB2312"/>
          <w:sz w:val="24"/>
          <w:szCs w:val="24"/>
          <w:lang w:eastAsia="zh-CN"/>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电缆的实际交货长度</w:t>
      </w:r>
      <w:r>
        <w:rPr>
          <w:rFonts w:hint="eastAsia" w:ascii="宋体_GB2312" w:hAnsi="宋体_GB2312" w:eastAsia="宋体_GB2312"/>
          <w:sz w:val="24"/>
          <w:szCs w:val="24"/>
          <w:lang w:val="en-US" w:eastAsia="zh-CN"/>
        </w:rPr>
        <w:t>应</w:t>
      </w:r>
      <w:r>
        <w:rPr>
          <w:rFonts w:hint="eastAsia" w:ascii="宋体_GB2312" w:hAnsi="宋体_GB2312" w:eastAsia="宋体_GB2312"/>
          <w:sz w:val="24"/>
          <w:szCs w:val="24"/>
        </w:rPr>
        <w:t>不小于305米，无负公差</w:t>
      </w:r>
      <w:r>
        <w:rPr>
          <w:rFonts w:hint="eastAsia" w:ascii="宋体_GB2312" w:hAnsi="宋体_GB2312" w:eastAsia="宋体_GB2312"/>
          <w:sz w:val="24"/>
          <w:szCs w:val="24"/>
          <w:lang w:eastAsia="zh-CN"/>
        </w:rPr>
        <w:t>。</w:t>
      </w:r>
    </w:p>
    <w:p>
      <w:pPr>
        <w:pStyle w:val="3"/>
        <w:rPr>
          <w:rFonts w:ascii="宋体_GB2312" w:hAnsi="宋体_GB2312" w:eastAsia="宋体_GB2312"/>
          <w:sz w:val="24"/>
        </w:rPr>
      </w:pPr>
      <w:bookmarkStart w:id="134" w:name="_Toc17289"/>
      <w:bookmarkStart w:id="135" w:name="_Toc30155"/>
      <w:bookmarkStart w:id="136" w:name="_Toc17119645"/>
      <w:bookmarkStart w:id="137" w:name="_Toc28656"/>
      <w:r>
        <w:rPr>
          <w:rFonts w:hint="eastAsia" w:ascii="宋体_GB2312" w:hAnsi="宋体_GB2312" w:eastAsia="宋体_GB2312"/>
          <w:color w:val="FF0000"/>
          <w:sz w:val="24"/>
        </w:rPr>
        <w:t>★</w:t>
      </w:r>
      <w:r>
        <w:rPr>
          <w:rFonts w:ascii="宋体_GB2312" w:hAnsi="宋体_GB2312" w:eastAsia="宋体_GB2312"/>
          <w:sz w:val="24"/>
        </w:rPr>
        <w:t>3.8</w:t>
      </w:r>
      <w:r>
        <w:rPr>
          <w:rFonts w:hint="eastAsia" w:ascii="宋体_GB2312" w:hAnsi="宋体_GB2312" w:eastAsia="宋体_GB2312"/>
          <w:sz w:val="24"/>
        </w:rPr>
        <w:t>电缆的机械性能、环境性能和安全性能</w:t>
      </w:r>
      <w:bookmarkEnd w:id="134"/>
      <w:bookmarkEnd w:id="135"/>
      <w:bookmarkEnd w:id="136"/>
      <w:bookmarkEnd w:id="137"/>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成品电缆的机械性能、环境性能和安全性能除符合以上相关条文规定外，还应符合表</w:t>
      </w:r>
      <w:r>
        <w:rPr>
          <w:rFonts w:ascii="宋体_GB2312" w:hAnsi="宋体_GB2312" w:eastAsia="宋体_GB2312"/>
          <w:sz w:val="24"/>
          <w:szCs w:val="24"/>
        </w:rPr>
        <w:t>9</w:t>
      </w:r>
      <w:r>
        <w:rPr>
          <w:rFonts w:hint="eastAsia" w:ascii="宋体_GB2312" w:hAnsi="宋体_GB2312" w:eastAsia="宋体_GB2312"/>
          <w:sz w:val="24"/>
          <w:szCs w:val="24"/>
        </w:rPr>
        <w:t>的规定。</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成品电缆的机械性能、环境性能和安全性能</w:t>
      </w:r>
    </w:p>
    <w:tbl>
      <w:tblPr>
        <w:tblStyle w:val="51"/>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1134"/>
        <w:gridCol w:w="1985"/>
        <w:gridCol w:w="850"/>
        <w:gridCol w:w="1843"/>
        <w:gridCol w:w="1134"/>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序号</w:t>
            </w:r>
          </w:p>
        </w:tc>
        <w:tc>
          <w:tcPr>
            <w:tcW w:w="4253" w:type="dxa"/>
            <w:gridSpan w:val="3"/>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项目名称</w:t>
            </w:r>
          </w:p>
        </w:tc>
        <w:tc>
          <w:tcPr>
            <w:tcW w:w="850"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单位</w:t>
            </w:r>
          </w:p>
        </w:tc>
        <w:tc>
          <w:tcPr>
            <w:tcW w:w="1843"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指标</w:t>
            </w:r>
          </w:p>
        </w:tc>
        <w:tc>
          <w:tcPr>
            <w:tcW w:w="1134"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处理温度（℃）</w:t>
            </w:r>
          </w:p>
        </w:tc>
        <w:tc>
          <w:tcPr>
            <w:tcW w:w="1066"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处理时间（</w:t>
            </w:r>
            <w:r>
              <w:rPr>
                <w:rFonts w:ascii="宋体_GB2312" w:hAnsi="宋体_GB2312" w:eastAsia="宋体_GB2312"/>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w:t>
            </w:r>
          </w:p>
        </w:tc>
        <w:tc>
          <w:tcPr>
            <w:tcW w:w="9146" w:type="dxa"/>
            <w:gridSpan w:val="7"/>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机械性能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w:t>
            </w:r>
          </w:p>
        </w:tc>
        <w:tc>
          <w:tcPr>
            <w:tcW w:w="2268" w:type="dxa"/>
            <w:gridSpan w:val="2"/>
            <w:vMerge w:val="restart"/>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护套断裂伸长率（中值）</w:t>
            </w:r>
          </w:p>
        </w:tc>
        <w:tc>
          <w:tcPr>
            <w:tcW w:w="1985"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LSZH</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125</w:t>
            </w:r>
          </w:p>
        </w:tc>
        <w:tc>
          <w:tcPr>
            <w:tcW w:w="11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2268" w:type="dxa"/>
            <w:gridSpan w:val="2"/>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PVC</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150</w:t>
            </w:r>
          </w:p>
        </w:tc>
        <w:tc>
          <w:tcPr>
            <w:tcW w:w="11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2268" w:type="dxa"/>
            <w:gridSpan w:val="2"/>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含氟聚合物</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250</w:t>
            </w:r>
          </w:p>
        </w:tc>
        <w:tc>
          <w:tcPr>
            <w:tcW w:w="11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1.2</w:t>
            </w:r>
          </w:p>
        </w:tc>
        <w:tc>
          <w:tcPr>
            <w:tcW w:w="2268" w:type="dxa"/>
            <w:gridSpan w:val="2"/>
            <w:vMerge w:val="restart"/>
            <w:vAlign w:val="center"/>
          </w:tcPr>
          <w:p>
            <w:pPr>
              <w:autoSpaceDE w:val="0"/>
              <w:autoSpaceDN w:val="0"/>
              <w:spacing w:line="240" w:lineRule="auto"/>
              <w:jc w:val="left"/>
              <w:textAlignment w:val="auto"/>
              <w:rPr>
                <w:rFonts w:ascii="宋体_GB2312" w:hAnsi="宋体_GB2312" w:eastAsia="宋体_GB2312"/>
                <w:szCs w:val="21"/>
              </w:rPr>
            </w:pPr>
            <w:r>
              <w:rPr>
                <w:rFonts w:hint="eastAsia" w:ascii="宋体_GB2312" w:hAnsi="宋体_GB2312" w:eastAsia="宋体_GB2312" w:cs="宋体"/>
                <w:szCs w:val="21"/>
              </w:rPr>
              <w:t>护套抗张强度（中值）</w:t>
            </w:r>
          </w:p>
        </w:tc>
        <w:tc>
          <w:tcPr>
            <w:tcW w:w="1985"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LSZH</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MPa</w:t>
            </w:r>
          </w:p>
        </w:tc>
        <w:tc>
          <w:tcPr>
            <w:tcW w:w="1843"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10.0</w:t>
            </w:r>
          </w:p>
        </w:tc>
        <w:tc>
          <w:tcPr>
            <w:tcW w:w="11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2268" w:type="dxa"/>
            <w:gridSpan w:val="2"/>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PVC</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MPa</w:t>
            </w:r>
          </w:p>
        </w:tc>
        <w:tc>
          <w:tcPr>
            <w:tcW w:w="1843"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13.5</w:t>
            </w:r>
          </w:p>
        </w:tc>
        <w:tc>
          <w:tcPr>
            <w:tcW w:w="11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2268" w:type="dxa"/>
            <w:gridSpan w:val="2"/>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含氟聚合物</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MPa</w:t>
            </w:r>
          </w:p>
        </w:tc>
        <w:tc>
          <w:tcPr>
            <w:tcW w:w="1843"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20.0</w:t>
            </w:r>
          </w:p>
        </w:tc>
        <w:tc>
          <w:tcPr>
            <w:tcW w:w="11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w:t>
            </w:r>
          </w:p>
        </w:tc>
        <w:tc>
          <w:tcPr>
            <w:tcW w:w="9146" w:type="dxa"/>
            <w:gridSpan w:val="7"/>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环境性能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2.1</w:t>
            </w:r>
          </w:p>
        </w:tc>
        <w:tc>
          <w:tcPr>
            <w:tcW w:w="1134" w:type="dxa"/>
            <w:vMerge w:val="restart"/>
            <w:vAlign w:val="center"/>
          </w:tcPr>
          <w:p>
            <w:pPr>
              <w:autoSpaceDE w:val="0"/>
              <w:autoSpaceDN w:val="0"/>
              <w:spacing w:line="240" w:lineRule="auto"/>
              <w:jc w:val="left"/>
              <w:textAlignment w:val="auto"/>
              <w:rPr>
                <w:rFonts w:ascii="宋体_GB2312" w:hAnsi="宋体_GB2312" w:eastAsia="宋体_GB2312"/>
                <w:szCs w:val="21"/>
              </w:rPr>
            </w:pPr>
            <w:r>
              <w:rPr>
                <w:rFonts w:hint="eastAsia" w:ascii="宋体_GB2312" w:hAnsi="宋体_GB2312" w:eastAsia="宋体_GB2312" w:cs="宋体"/>
                <w:szCs w:val="21"/>
              </w:rPr>
              <w:t>老化后护套断裂伸长率（中值）</w:t>
            </w:r>
          </w:p>
        </w:tc>
        <w:tc>
          <w:tcPr>
            <w:tcW w:w="1134"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LSZH</w:t>
            </w: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断裂伸长率</w:t>
            </w:r>
          </w:p>
        </w:tc>
        <w:tc>
          <w:tcPr>
            <w:tcW w:w="85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100</w:t>
            </w:r>
          </w:p>
        </w:tc>
        <w:tc>
          <w:tcPr>
            <w:tcW w:w="1134"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100</w:t>
            </w:r>
          </w:p>
        </w:tc>
        <w:tc>
          <w:tcPr>
            <w:tcW w:w="1066"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24</w:t>
            </w:r>
            <w:r>
              <w:rPr>
                <w:rFonts w:hint="eastAsia" w:ascii="宋体_GB2312" w:hAnsi="宋体_GB2312" w:eastAsia="宋体_GB2312"/>
                <w:szCs w:val="21"/>
              </w:rPr>
              <w:t>×</w:t>
            </w:r>
            <w:r>
              <w:rPr>
                <w:rFonts w:ascii="宋体_GB2312" w:hAnsi="宋体_GB2312" w:eastAsia="宋体_GB2312"/>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断裂伸长率变化率</w:t>
            </w:r>
          </w:p>
        </w:tc>
        <w:tc>
          <w:tcPr>
            <w:tcW w:w="85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30</w:t>
            </w:r>
            <w:r>
              <w:rPr>
                <w:rFonts w:hint="eastAsia" w:ascii="宋体_GB2312" w:hAnsi="宋体_GB2312" w:eastAsia="宋体_GB2312"/>
                <w:szCs w:val="21"/>
              </w:rPr>
              <w:t>～﹢</w:t>
            </w:r>
            <w:r>
              <w:rPr>
                <w:rFonts w:ascii="宋体_GB2312" w:hAnsi="宋体_GB2312" w:eastAsia="宋体_GB2312"/>
                <w:szCs w:val="21"/>
              </w:rPr>
              <w:t>30</w:t>
            </w:r>
          </w:p>
        </w:tc>
        <w:tc>
          <w:tcPr>
            <w:tcW w:w="1134" w:type="dxa"/>
            <w:vMerge w:val="continue"/>
            <w:vAlign w:val="center"/>
          </w:tcPr>
          <w:p>
            <w:pPr>
              <w:spacing w:before="120" w:beforeLines="50" w:line="300" w:lineRule="auto"/>
              <w:rPr>
                <w:rFonts w:ascii="宋体_GB2312" w:hAnsi="宋体_GB2312" w:eastAsia="宋体_GB2312"/>
                <w:szCs w:val="21"/>
              </w:rPr>
            </w:pPr>
          </w:p>
        </w:tc>
        <w:tc>
          <w:tcPr>
            <w:tcW w:w="1066"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134"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PVC</w:t>
            </w: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断裂伸长率</w:t>
            </w:r>
          </w:p>
        </w:tc>
        <w:tc>
          <w:tcPr>
            <w:tcW w:w="85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125</w:t>
            </w:r>
          </w:p>
        </w:tc>
        <w:tc>
          <w:tcPr>
            <w:tcW w:w="1134"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100</w:t>
            </w:r>
          </w:p>
        </w:tc>
        <w:tc>
          <w:tcPr>
            <w:tcW w:w="1066"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24</w:t>
            </w:r>
            <w:r>
              <w:rPr>
                <w:rFonts w:hint="eastAsia" w:ascii="宋体_GB2312" w:hAnsi="宋体_GB2312" w:eastAsia="宋体_GB2312"/>
                <w:szCs w:val="21"/>
              </w:rPr>
              <w:t>×</w:t>
            </w:r>
            <w:r>
              <w:rPr>
                <w:rFonts w:ascii="宋体_GB2312" w:hAnsi="宋体_GB2312" w:eastAsia="宋体_GB2312"/>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断裂伸长率变化率</w:t>
            </w:r>
          </w:p>
        </w:tc>
        <w:tc>
          <w:tcPr>
            <w:tcW w:w="85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20</w:t>
            </w:r>
            <w:r>
              <w:rPr>
                <w:rFonts w:hint="eastAsia" w:ascii="宋体_GB2312" w:hAnsi="宋体_GB2312" w:eastAsia="宋体_GB2312"/>
                <w:szCs w:val="21"/>
              </w:rPr>
              <w:t>～﹢</w:t>
            </w:r>
            <w:r>
              <w:rPr>
                <w:rFonts w:ascii="宋体_GB2312" w:hAnsi="宋体_GB2312" w:eastAsia="宋体_GB2312"/>
                <w:szCs w:val="21"/>
              </w:rPr>
              <w:t>20</w:t>
            </w:r>
          </w:p>
        </w:tc>
        <w:tc>
          <w:tcPr>
            <w:tcW w:w="1134" w:type="dxa"/>
            <w:vMerge w:val="continue"/>
            <w:vAlign w:val="center"/>
          </w:tcPr>
          <w:p>
            <w:pPr>
              <w:spacing w:before="120" w:beforeLines="50" w:line="300" w:lineRule="auto"/>
              <w:rPr>
                <w:rFonts w:ascii="宋体_GB2312" w:hAnsi="宋体_GB2312" w:eastAsia="宋体_GB2312"/>
                <w:szCs w:val="21"/>
              </w:rPr>
            </w:pPr>
          </w:p>
        </w:tc>
        <w:tc>
          <w:tcPr>
            <w:tcW w:w="1066"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134" w:type="dxa"/>
            <w:vMerge w:val="restart"/>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含氟聚合物</w:t>
            </w: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断裂伸长率</w:t>
            </w:r>
          </w:p>
        </w:tc>
        <w:tc>
          <w:tcPr>
            <w:tcW w:w="85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200</w:t>
            </w:r>
          </w:p>
        </w:tc>
        <w:tc>
          <w:tcPr>
            <w:tcW w:w="1134"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232</w:t>
            </w:r>
          </w:p>
        </w:tc>
        <w:tc>
          <w:tcPr>
            <w:tcW w:w="1066"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24</w:t>
            </w:r>
            <w:r>
              <w:rPr>
                <w:rFonts w:hint="eastAsia" w:ascii="宋体_GB2312" w:hAnsi="宋体_GB2312" w:eastAsia="宋体_GB2312"/>
                <w:szCs w:val="21"/>
              </w:rPr>
              <w:t>×</w:t>
            </w:r>
            <w:r>
              <w:rPr>
                <w:rFonts w:ascii="宋体_GB2312" w:hAnsi="宋体_GB2312" w:eastAsia="宋体_GB2312"/>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断裂伸长率变化率</w:t>
            </w:r>
          </w:p>
        </w:tc>
        <w:tc>
          <w:tcPr>
            <w:tcW w:w="85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20</w:t>
            </w:r>
            <w:r>
              <w:rPr>
                <w:rFonts w:hint="eastAsia" w:ascii="宋体_GB2312" w:hAnsi="宋体_GB2312" w:eastAsia="宋体_GB2312"/>
                <w:szCs w:val="21"/>
              </w:rPr>
              <w:t>～﹢</w:t>
            </w:r>
            <w:r>
              <w:rPr>
                <w:rFonts w:ascii="宋体_GB2312" w:hAnsi="宋体_GB2312" w:eastAsia="宋体_GB2312"/>
                <w:szCs w:val="21"/>
              </w:rPr>
              <w:t>20</w:t>
            </w:r>
          </w:p>
        </w:tc>
        <w:tc>
          <w:tcPr>
            <w:tcW w:w="1134" w:type="dxa"/>
            <w:vMerge w:val="continue"/>
            <w:vAlign w:val="center"/>
          </w:tcPr>
          <w:p>
            <w:pPr>
              <w:spacing w:before="120" w:beforeLines="50" w:line="300" w:lineRule="auto"/>
              <w:rPr>
                <w:rFonts w:ascii="宋体_GB2312" w:hAnsi="宋体_GB2312" w:eastAsia="宋体_GB2312"/>
                <w:szCs w:val="21"/>
              </w:rPr>
            </w:pPr>
          </w:p>
        </w:tc>
        <w:tc>
          <w:tcPr>
            <w:tcW w:w="1066"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2.2</w:t>
            </w:r>
          </w:p>
        </w:tc>
        <w:tc>
          <w:tcPr>
            <w:tcW w:w="1134" w:type="dxa"/>
            <w:vMerge w:val="restart"/>
            <w:vAlign w:val="center"/>
          </w:tcPr>
          <w:p>
            <w:pPr>
              <w:autoSpaceDE w:val="0"/>
              <w:autoSpaceDN w:val="0"/>
              <w:spacing w:line="240" w:lineRule="auto"/>
              <w:jc w:val="left"/>
              <w:textAlignment w:val="auto"/>
              <w:rPr>
                <w:rFonts w:ascii="宋体_GB2312" w:hAnsi="宋体_GB2312" w:eastAsia="宋体_GB2312"/>
                <w:szCs w:val="21"/>
              </w:rPr>
            </w:pPr>
            <w:r>
              <w:rPr>
                <w:rFonts w:hint="eastAsia" w:ascii="宋体_GB2312" w:hAnsi="宋体_GB2312" w:eastAsia="宋体_GB2312" w:cs="宋体"/>
                <w:szCs w:val="21"/>
              </w:rPr>
              <w:t>老化后护套抗张强度（中值）</w:t>
            </w:r>
          </w:p>
        </w:tc>
        <w:tc>
          <w:tcPr>
            <w:tcW w:w="1134"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LSZH</w:t>
            </w: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抗张强度</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MPa</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8.0</w:t>
            </w:r>
          </w:p>
        </w:tc>
        <w:tc>
          <w:tcPr>
            <w:tcW w:w="1134"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100</w:t>
            </w:r>
          </w:p>
        </w:tc>
        <w:tc>
          <w:tcPr>
            <w:tcW w:w="1066"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24</w:t>
            </w:r>
            <w:r>
              <w:rPr>
                <w:rFonts w:hint="eastAsia" w:ascii="宋体_GB2312" w:hAnsi="宋体_GB2312" w:eastAsia="宋体_GB2312"/>
                <w:szCs w:val="21"/>
              </w:rPr>
              <w:t>×</w:t>
            </w:r>
            <w:r>
              <w:rPr>
                <w:rFonts w:ascii="宋体_GB2312" w:hAnsi="宋体_GB2312" w:eastAsia="宋体_GB2312"/>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抗张强度变化率</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30</w:t>
            </w:r>
            <w:r>
              <w:rPr>
                <w:rFonts w:hint="eastAsia" w:ascii="宋体_GB2312" w:hAnsi="宋体_GB2312" w:eastAsia="宋体_GB2312"/>
                <w:szCs w:val="21"/>
              </w:rPr>
              <w:t>～﹢</w:t>
            </w:r>
            <w:r>
              <w:rPr>
                <w:rFonts w:ascii="宋体_GB2312" w:hAnsi="宋体_GB2312" w:eastAsia="宋体_GB2312"/>
                <w:szCs w:val="21"/>
              </w:rPr>
              <w:t>30</w:t>
            </w:r>
          </w:p>
        </w:tc>
        <w:tc>
          <w:tcPr>
            <w:tcW w:w="1134" w:type="dxa"/>
            <w:vMerge w:val="continue"/>
            <w:vAlign w:val="center"/>
          </w:tcPr>
          <w:p>
            <w:pPr>
              <w:spacing w:before="120" w:beforeLines="50" w:line="300" w:lineRule="auto"/>
              <w:rPr>
                <w:rFonts w:ascii="宋体_GB2312" w:hAnsi="宋体_GB2312" w:eastAsia="宋体_GB2312"/>
                <w:szCs w:val="21"/>
              </w:rPr>
            </w:pPr>
          </w:p>
        </w:tc>
        <w:tc>
          <w:tcPr>
            <w:tcW w:w="1066"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134"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PVC</w:t>
            </w: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抗张强度</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MPa</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12.5</w:t>
            </w:r>
          </w:p>
        </w:tc>
        <w:tc>
          <w:tcPr>
            <w:tcW w:w="1134"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100</w:t>
            </w:r>
          </w:p>
        </w:tc>
        <w:tc>
          <w:tcPr>
            <w:tcW w:w="1066"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24</w:t>
            </w:r>
            <w:r>
              <w:rPr>
                <w:rFonts w:hint="eastAsia" w:ascii="宋体_GB2312" w:hAnsi="宋体_GB2312" w:eastAsia="宋体_GB2312"/>
                <w:szCs w:val="21"/>
              </w:rPr>
              <w:t>×</w:t>
            </w:r>
            <w:r>
              <w:rPr>
                <w:rFonts w:ascii="宋体_GB2312" w:hAnsi="宋体_GB2312" w:eastAsia="宋体_GB2312"/>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抗张强度变化率</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20</w:t>
            </w:r>
            <w:r>
              <w:rPr>
                <w:rFonts w:hint="eastAsia" w:ascii="宋体_GB2312" w:hAnsi="宋体_GB2312" w:eastAsia="宋体_GB2312"/>
                <w:szCs w:val="21"/>
              </w:rPr>
              <w:t>～﹢</w:t>
            </w:r>
            <w:r>
              <w:rPr>
                <w:rFonts w:ascii="宋体_GB2312" w:hAnsi="宋体_GB2312" w:eastAsia="宋体_GB2312"/>
                <w:szCs w:val="21"/>
              </w:rPr>
              <w:t>20</w:t>
            </w:r>
          </w:p>
        </w:tc>
        <w:tc>
          <w:tcPr>
            <w:tcW w:w="1134" w:type="dxa"/>
            <w:vMerge w:val="continue"/>
            <w:vAlign w:val="center"/>
          </w:tcPr>
          <w:p>
            <w:pPr>
              <w:spacing w:before="120" w:beforeLines="50" w:line="300" w:lineRule="auto"/>
              <w:rPr>
                <w:rFonts w:ascii="宋体_GB2312" w:hAnsi="宋体_GB2312" w:eastAsia="宋体_GB2312"/>
                <w:szCs w:val="21"/>
              </w:rPr>
            </w:pPr>
          </w:p>
        </w:tc>
        <w:tc>
          <w:tcPr>
            <w:tcW w:w="1066"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134" w:type="dxa"/>
            <w:vMerge w:val="restart"/>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含氟聚合物</w:t>
            </w: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抗张强度</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MPa</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16.0</w:t>
            </w:r>
          </w:p>
        </w:tc>
        <w:tc>
          <w:tcPr>
            <w:tcW w:w="1134"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232</w:t>
            </w:r>
          </w:p>
        </w:tc>
        <w:tc>
          <w:tcPr>
            <w:tcW w:w="1066"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24</w:t>
            </w:r>
            <w:r>
              <w:rPr>
                <w:rFonts w:hint="eastAsia" w:ascii="宋体_GB2312" w:hAnsi="宋体_GB2312" w:eastAsia="宋体_GB2312"/>
                <w:szCs w:val="21"/>
              </w:rPr>
              <w:t>×</w:t>
            </w:r>
            <w:r>
              <w:rPr>
                <w:rFonts w:ascii="宋体_GB2312" w:hAnsi="宋体_GB2312" w:eastAsia="宋体_GB2312"/>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jc w:val="center"/>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134" w:type="dxa"/>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抗张强度变化率</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20</w:t>
            </w:r>
            <w:r>
              <w:rPr>
                <w:rFonts w:hint="eastAsia" w:ascii="宋体_GB2312" w:hAnsi="宋体_GB2312" w:eastAsia="宋体_GB2312"/>
                <w:szCs w:val="21"/>
              </w:rPr>
              <w:t>～﹢</w:t>
            </w:r>
            <w:r>
              <w:rPr>
                <w:rFonts w:ascii="宋体_GB2312" w:hAnsi="宋体_GB2312" w:eastAsia="宋体_GB2312"/>
                <w:szCs w:val="21"/>
              </w:rPr>
              <w:t>20</w:t>
            </w:r>
          </w:p>
        </w:tc>
        <w:tc>
          <w:tcPr>
            <w:tcW w:w="1134" w:type="dxa"/>
            <w:vMerge w:val="continue"/>
            <w:vAlign w:val="center"/>
          </w:tcPr>
          <w:p>
            <w:pPr>
              <w:spacing w:before="120" w:beforeLines="50" w:line="300" w:lineRule="auto"/>
              <w:rPr>
                <w:rFonts w:ascii="宋体_GB2312" w:hAnsi="宋体_GB2312" w:eastAsia="宋体_GB2312"/>
                <w:szCs w:val="21"/>
              </w:rPr>
            </w:pPr>
          </w:p>
        </w:tc>
        <w:tc>
          <w:tcPr>
            <w:tcW w:w="1066"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w:t>
            </w:r>
          </w:p>
        </w:tc>
        <w:tc>
          <w:tcPr>
            <w:tcW w:w="2268"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电缆低温卷绕试验</w:t>
            </w:r>
            <w:r>
              <w:rPr>
                <w:rFonts w:ascii="宋体_GB2312" w:hAnsi="宋体_GB2312" w:eastAsia="宋体_GB2312"/>
                <w:b/>
                <w:color w:val="FF0000"/>
                <w:szCs w:val="21"/>
              </w:rPr>
              <w:t>(</w:t>
            </w:r>
            <w:r>
              <w:rPr>
                <w:rFonts w:hint="eastAsia" w:ascii="宋体_GB2312" w:hAnsi="宋体_GB2312" w:eastAsia="宋体_GB2312"/>
                <w:b/>
                <w:color w:val="FF0000"/>
                <w:szCs w:val="21"/>
              </w:rPr>
              <w:t>该项为</w:t>
            </w:r>
            <w:r>
              <w:rPr>
                <w:rFonts w:ascii="宋体_GB2312" w:hAnsi="宋体_GB2312" w:eastAsia="宋体_GB2312"/>
                <w:b/>
                <w:color w:val="FF0000"/>
                <w:szCs w:val="21"/>
              </w:rPr>
              <w:t>B</w:t>
            </w:r>
            <w:r>
              <w:rPr>
                <w:rFonts w:hint="eastAsia" w:ascii="宋体_GB2312" w:hAnsi="宋体_GB2312" w:eastAsia="宋体_GB2312"/>
                <w:b/>
                <w:color w:val="FF0000"/>
                <w:szCs w:val="21"/>
              </w:rPr>
              <w:t>类指标</w:t>
            </w:r>
            <w:r>
              <w:rPr>
                <w:rFonts w:ascii="宋体_GB2312" w:hAnsi="宋体_GB2312" w:eastAsia="宋体_GB2312"/>
                <w:b/>
                <w:color w:val="FF0000"/>
                <w:szCs w:val="21"/>
              </w:rPr>
              <w:t>)</w:t>
            </w:r>
          </w:p>
        </w:tc>
        <w:tc>
          <w:tcPr>
            <w:tcW w:w="1985" w:type="dxa"/>
            <w:vAlign w:val="center"/>
          </w:tcPr>
          <w:p>
            <w:pPr>
              <w:autoSpaceDE w:val="0"/>
              <w:autoSpaceDN w:val="0"/>
              <w:spacing w:line="240" w:lineRule="auto"/>
              <w:jc w:val="left"/>
              <w:textAlignment w:val="auto"/>
              <w:rPr>
                <w:rFonts w:ascii="宋体_GB2312" w:hAnsi="宋体_GB2312" w:eastAsia="宋体_GB2312"/>
                <w:szCs w:val="21"/>
              </w:rPr>
            </w:pPr>
            <w:r>
              <w:rPr>
                <w:rFonts w:hint="eastAsia" w:ascii="宋体_GB2312" w:hAnsi="宋体_GB2312" w:eastAsia="宋体_GB2312" w:cs="宋体"/>
                <w:szCs w:val="21"/>
              </w:rPr>
              <w:t>芯轴直径是电缆外径的</w:t>
            </w:r>
            <w:r>
              <w:rPr>
                <w:rFonts w:ascii="宋体_GB2312" w:hAnsi="宋体_GB2312" w:eastAsia="宋体_GB2312" w:cs="宋体"/>
                <w:szCs w:val="21"/>
              </w:rPr>
              <w:t>8</w:t>
            </w:r>
            <w:r>
              <w:rPr>
                <w:rFonts w:hint="eastAsia" w:ascii="宋体_GB2312" w:hAnsi="宋体_GB2312" w:eastAsia="宋体_GB2312" w:cs="宋体"/>
                <w:szCs w:val="21"/>
              </w:rPr>
              <w:t>倍</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不开裂</w:t>
            </w:r>
          </w:p>
        </w:tc>
        <w:tc>
          <w:tcPr>
            <w:tcW w:w="1134"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20</w:t>
            </w:r>
          </w:p>
        </w:tc>
        <w:tc>
          <w:tcPr>
            <w:tcW w:w="106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w:t>
            </w:r>
          </w:p>
        </w:tc>
        <w:tc>
          <w:tcPr>
            <w:tcW w:w="4253" w:type="dxa"/>
            <w:gridSpan w:val="3"/>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热冲击试验</w:t>
            </w:r>
            <w:r>
              <w:rPr>
                <w:rFonts w:ascii="宋体_GB2312" w:hAnsi="宋体_GB2312" w:eastAsia="宋体_GB2312"/>
                <w:b/>
                <w:color w:val="FF0000"/>
                <w:szCs w:val="21"/>
              </w:rPr>
              <w:t>(</w:t>
            </w:r>
            <w:r>
              <w:rPr>
                <w:rFonts w:hint="eastAsia" w:ascii="宋体_GB2312" w:hAnsi="宋体_GB2312" w:eastAsia="宋体_GB2312"/>
                <w:b/>
                <w:color w:val="FF0000"/>
                <w:szCs w:val="21"/>
              </w:rPr>
              <w:t>该项为</w:t>
            </w:r>
            <w:r>
              <w:rPr>
                <w:rFonts w:ascii="宋体_GB2312" w:hAnsi="宋体_GB2312" w:eastAsia="宋体_GB2312"/>
                <w:b/>
                <w:color w:val="FF0000"/>
                <w:szCs w:val="21"/>
              </w:rPr>
              <w:t>B</w:t>
            </w:r>
            <w:r>
              <w:rPr>
                <w:rFonts w:hint="eastAsia" w:ascii="宋体_GB2312" w:hAnsi="宋体_GB2312" w:eastAsia="宋体_GB2312"/>
                <w:b/>
                <w:color w:val="FF0000"/>
                <w:szCs w:val="21"/>
              </w:rPr>
              <w:t>类指标</w:t>
            </w:r>
            <w:r>
              <w:rPr>
                <w:rFonts w:ascii="宋体_GB2312" w:hAnsi="宋体_GB2312" w:eastAsia="宋体_GB2312"/>
                <w:b/>
                <w:color w:val="FF0000"/>
                <w:szCs w:val="21"/>
              </w:rPr>
              <w:t>)</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不开裂</w:t>
            </w:r>
          </w:p>
        </w:tc>
        <w:tc>
          <w:tcPr>
            <w:tcW w:w="113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150</w:t>
            </w:r>
          </w:p>
        </w:tc>
        <w:tc>
          <w:tcPr>
            <w:tcW w:w="106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w:t>
            </w:r>
          </w:p>
        </w:tc>
        <w:tc>
          <w:tcPr>
            <w:tcW w:w="9146" w:type="dxa"/>
            <w:gridSpan w:val="7"/>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安全性能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w:t>
            </w:r>
          </w:p>
        </w:tc>
        <w:tc>
          <w:tcPr>
            <w:tcW w:w="4253" w:type="dxa"/>
            <w:gridSpan w:val="3"/>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单根电缆火焰垂直蔓延试验</w:t>
            </w:r>
          </w:p>
        </w:tc>
        <w:tc>
          <w:tcPr>
            <w:tcW w:w="850" w:type="dxa"/>
            <w:vAlign w:val="center"/>
          </w:tcPr>
          <w:p>
            <w:pPr>
              <w:autoSpaceDE w:val="0"/>
              <w:autoSpaceDN w:val="0"/>
              <w:spacing w:before="0" w:beforeLines="-2147483648" w:line="240" w:lineRule="auto"/>
              <w:jc w:val="left"/>
              <w:textAlignment w:val="auto"/>
              <w:rPr>
                <w:rFonts w:ascii="宋体_GB2312" w:hAnsi="宋体_GB2312" w:eastAsia="宋体_GB2312" w:cs="宋体"/>
                <w:szCs w:val="21"/>
              </w:rPr>
            </w:pPr>
            <w:r>
              <w:rPr>
                <w:rFonts w:ascii="宋体_GB2312" w:hAnsi="宋体_GB2312" w:eastAsia="宋体_GB2312" w:cs="宋体"/>
                <w:szCs w:val="21"/>
              </w:rPr>
              <w:t>--</w:t>
            </w:r>
          </w:p>
        </w:tc>
        <w:tc>
          <w:tcPr>
            <w:tcW w:w="1843" w:type="dxa"/>
            <w:vAlign w:val="center"/>
          </w:tcPr>
          <w:p>
            <w:pPr>
              <w:autoSpaceDE w:val="0"/>
              <w:autoSpaceDN w:val="0"/>
              <w:spacing w:line="240" w:lineRule="auto"/>
              <w:jc w:val="left"/>
              <w:textAlignment w:val="auto"/>
              <w:rPr>
                <w:rFonts w:ascii="宋体_GB2312" w:hAnsi="宋体_GB2312" w:eastAsia="宋体_GB2312" w:cs="宋体"/>
                <w:szCs w:val="21"/>
              </w:rPr>
            </w:pPr>
            <w:r>
              <w:rPr>
                <w:rFonts w:hint="eastAsia" w:ascii="宋体_GB2312" w:hAnsi="宋体_GB2312" w:eastAsia="宋体_GB2312" w:cs="宋体"/>
                <w:szCs w:val="21"/>
              </w:rPr>
              <w:t>按GB/T 18380.</w:t>
            </w:r>
            <w:r>
              <w:rPr>
                <w:rFonts w:ascii="宋体_GB2312" w:hAnsi="宋体_GB2312" w:eastAsia="宋体_GB2312" w:cs="宋体"/>
                <w:szCs w:val="21"/>
              </w:rPr>
              <w:t>22</w:t>
            </w:r>
            <w:r>
              <w:rPr>
                <w:rFonts w:hint="eastAsia" w:ascii="宋体_GB2312" w:hAnsi="宋体_GB2312" w:eastAsia="宋体_GB2312" w:cs="宋体"/>
                <w:szCs w:val="21"/>
              </w:rPr>
              <w:t>规定，上支架下缘和炭化部分起始点之间的距离应大于</w:t>
            </w:r>
            <w:r>
              <w:rPr>
                <w:rFonts w:ascii="宋体_GB2312" w:hAnsi="宋体_GB2312" w:eastAsia="宋体_GB2312" w:cs="宋体"/>
                <w:szCs w:val="21"/>
              </w:rPr>
              <w:t>50mm</w:t>
            </w:r>
            <w:r>
              <w:rPr>
                <w:rFonts w:hint="eastAsia" w:ascii="宋体_GB2312" w:hAnsi="宋体_GB2312" w:eastAsia="宋体_GB2312" w:cs="宋体"/>
                <w:szCs w:val="21"/>
              </w:rPr>
              <w:t>。燃烧向下延伸的距离应不大于距离上支架下缘</w:t>
            </w:r>
            <w:r>
              <w:rPr>
                <w:rFonts w:ascii="宋体_GB2312" w:hAnsi="宋体_GB2312" w:eastAsia="宋体_GB2312" w:cs="宋体"/>
                <w:szCs w:val="21"/>
              </w:rPr>
              <w:t>540mm</w:t>
            </w:r>
            <w:r>
              <w:rPr>
                <w:rFonts w:hint="eastAsia" w:ascii="宋体_GB2312" w:hAnsi="宋体_GB2312" w:eastAsia="宋体_GB2312" w:cs="宋体"/>
                <w:szCs w:val="21"/>
              </w:rPr>
              <w:t>。</w:t>
            </w:r>
          </w:p>
        </w:tc>
        <w:tc>
          <w:tcPr>
            <w:tcW w:w="113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w:t>
            </w:r>
          </w:p>
        </w:tc>
        <w:tc>
          <w:tcPr>
            <w:tcW w:w="4253" w:type="dxa"/>
            <w:gridSpan w:val="3"/>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成束电缆火焰垂直蔓延试验</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autoSpaceDE w:val="0"/>
              <w:autoSpaceDN w:val="0"/>
              <w:spacing w:line="240" w:lineRule="auto"/>
              <w:jc w:val="left"/>
              <w:textAlignment w:val="auto"/>
              <w:rPr>
                <w:rFonts w:ascii="宋体_GB2312" w:hAnsi="宋体_GB2312" w:eastAsia="宋体_GB2312"/>
                <w:szCs w:val="21"/>
              </w:rPr>
            </w:pPr>
            <w:r>
              <w:rPr>
                <w:rFonts w:hint="eastAsia" w:ascii="宋体_GB2312" w:hAnsi="宋体_GB2312" w:eastAsia="宋体_GB2312" w:cs="宋体"/>
                <w:szCs w:val="21"/>
              </w:rPr>
              <w:t>按GB/T 18380.35中C类的规定，最大炭化范围应不高于喷灯底边</w:t>
            </w:r>
            <w:r>
              <w:rPr>
                <w:rFonts w:ascii="宋体_GB2312" w:hAnsi="宋体_GB2312" w:eastAsia="宋体_GB2312" w:cs="宋体"/>
                <w:szCs w:val="21"/>
              </w:rPr>
              <w:t>2.5m</w:t>
            </w:r>
          </w:p>
        </w:tc>
        <w:tc>
          <w:tcPr>
            <w:tcW w:w="113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3.3</w:t>
            </w:r>
          </w:p>
        </w:tc>
        <w:tc>
          <w:tcPr>
            <w:tcW w:w="2268" w:type="dxa"/>
            <w:gridSpan w:val="2"/>
            <w:vMerge w:val="restart"/>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烟密度</w:t>
            </w:r>
          </w:p>
        </w:tc>
        <w:tc>
          <w:tcPr>
            <w:tcW w:w="1985"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LSZH</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最小透光率≥</w:t>
            </w:r>
            <w:r>
              <w:rPr>
                <w:rFonts w:ascii="宋体_GB2312" w:hAnsi="宋体_GB2312" w:eastAsia="宋体_GB2312" w:cs="宋体"/>
                <w:szCs w:val="21"/>
              </w:rPr>
              <w:t>50</w:t>
            </w:r>
          </w:p>
        </w:tc>
        <w:tc>
          <w:tcPr>
            <w:tcW w:w="11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rPr>
                <w:rFonts w:ascii="宋体_GB2312" w:hAnsi="宋体_GB2312" w:eastAsia="宋体_GB2312"/>
                <w:szCs w:val="21"/>
              </w:rPr>
            </w:pPr>
          </w:p>
        </w:tc>
        <w:tc>
          <w:tcPr>
            <w:tcW w:w="2268" w:type="dxa"/>
            <w:gridSpan w:val="2"/>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PVC</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暂不考虑</w:t>
            </w:r>
          </w:p>
        </w:tc>
        <w:tc>
          <w:tcPr>
            <w:tcW w:w="11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pPr>
              <w:spacing w:before="120" w:beforeLines="50" w:line="300" w:lineRule="auto"/>
              <w:rPr>
                <w:rFonts w:ascii="宋体_GB2312" w:hAnsi="宋体_GB2312" w:eastAsia="宋体_GB2312"/>
                <w:szCs w:val="21"/>
              </w:rPr>
            </w:pPr>
          </w:p>
        </w:tc>
        <w:tc>
          <w:tcPr>
            <w:tcW w:w="2268" w:type="dxa"/>
            <w:gridSpan w:val="2"/>
            <w:vMerge w:val="continue"/>
            <w:vAlign w:val="center"/>
          </w:tcPr>
          <w:p>
            <w:pPr>
              <w:spacing w:before="120" w:beforeLines="50" w:line="300" w:lineRule="auto"/>
              <w:rPr>
                <w:rFonts w:ascii="宋体_GB2312" w:hAnsi="宋体_GB2312" w:eastAsia="宋体_GB2312"/>
                <w:szCs w:val="21"/>
              </w:rPr>
            </w:pPr>
          </w:p>
        </w:tc>
        <w:tc>
          <w:tcPr>
            <w:tcW w:w="198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含氟聚合物</w:t>
            </w:r>
          </w:p>
        </w:tc>
        <w:tc>
          <w:tcPr>
            <w:tcW w:w="85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843"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最小透光率≥</w:t>
            </w:r>
            <w:r>
              <w:rPr>
                <w:rFonts w:ascii="宋体_GB2312" w:hAnsi="宋体_GB2312" w:eastAsia="宋体_GB2312" w:cs="TimesNewRomanPSMT"/>
                <w:szCs w:val="21"/>
              </w:rPr>
              <w:t>60</w:t>
            </w:r>
          </w:p>
        </w:tc>
        <w:tc>
          <w:tcPr>
            <w:tcW w:w="11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106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0" w:type="dxa"/>
            <w:gridSpan w:val="8"/>
            <w:vAlign w:val="center"/>
          </w:tcPr>
          <w:p>
            <w:pPr>
              <w:spacing w:before="120" w:beforeLines="50" w:line="300" w:lineRule="auto"/>
              <w:rPr>
                <w:rFonts w:ascii="宋体_GB2312" w:hAnsi="宋体_GB2312" w:eastAsia="宋体_GB2312" w:cs="宋体"/>
                <w:szCs w:val="21"/>
              </w:rPr>
            </w:pPr>
            <w:r>
              <w:rPr>
                <w:rFonts w:hint="eastAsia" w:ascii="宋体_GB2312" w:hAnsi="宋体_GB2312" w:eastAsia="宋体_GB2312" w:cs="宋体"/>
                <w:szCs w:val="21"/>
              </w:rPr>
              <w:t>注：</w:t>
            </w:r>
          </w:p>
          <w:p>
            <w:pPr>
              <w:spacing w:before="120" w:beforeLines="50" w:line="300" w:lineRule="auto"/>
              <w:rPr>
                <w:rFonts w:ascii="宋体_GB2312" w:hAnsi="宋体_GB2312" w:eastAsia="宋体_GB2312" w:cs="宋体"/>
                <w:szCs w:val="21"/>
              </w:rPr>
            </w:pPr>
            <w:r>
              <w:rPr>
                <w:rFonts w:ascii="宋体_GB2312" w:hAnsi="宋体_GB2312" w:eastAsia="宋体_GB2312" w:cs="宋体"/>
                <w:szCs w:val="21"/>
              </w:rPr>
              <w:t>1</w:t>
            </w:r>
            <w:r>
              <w:rPr>
                <w:rFonts w:hint="eastAsia" w:ascii="宋体_GB2312" w:hAnsi="宋体_GB2312" w:eastAsia="宋体_GB2312" w:cs="宋体"/>
                <w:szCs w:val="21"/>
              </w:rPr>
              <w:t>、断裂伸长率变化率</w:t>
            </w:r>
            <w:r>
              <w:rPr>
                <w:rFonts w:ascii="宋体_GB2312" w:hAnsi="宋体_GB2312" w:eastAsia="宋体_GB2312" w:cs="TimesNewRomanPSMT"/>
                <w:szCs w:val="21"/>
              </w:rPr>
              <w:t>=</w:t>
            </w:r>
            <w:r>
              <w:rPr>
                <w:rFonts w:hint="eastAsia" w:ascii="宋体_GB2312" w:hAnsi="宋体_GB2312" w:eastAsia="宋体_GB2312" w:cs="宋体"/>
                <w:szCs w:val="21"/>
              </w:rPr>
              <w:t>（老化前断裂伸长率</w:t>
            </w:r>
            <w:r>
              <w:rPr>
                <w:rFonts w:ascii="宋体_GB2312" w:hAnsi="宋体_GB2312" w:eastAsia="宋体_GB2312" w:cs="宋体"/>
                <w:szCs w:val="21"/>
              </w:rPr>
              <w:t xml:space="preserve"> </w:t>
            </w:r>
            <w:r>
              <w:rPr>
                <w:rFonts w:ascii="宋体_GB2312" w:hAnsi="宋体_GB2312" w:eastAsia="宋体_GB2312" w:cs="TimesNewRomanPSMT"/>
                <w:szCs w:val="21"/>
              </w:rPr>
              <w:t xml:space="preserve">– </w:t>
            </w:r>
            <w:r>
              <w:rPr>
                <w:rFonts w:hint="eastAsia" w:ascii="宋体_GB2312" w:hAnsi="宋体_GB2312" w:eastAsia="宋体_GB2312" w:cs="宋体"/>
                <w:szCs w:val="21"/>
              </w:rPr>
              <w:t>老化后断裂伸长率）</w:t>
            </w:r>
            <w:r>
              <w:rPr>
                <w:rFonts w:ascii="宋体_GB2312" w:hAnsi="宋体_GB2312" w:eastAsia="宋体_GB2312" w:cs="TimesNewRomanPSMT"/>
                <w:szCs w:val="21"/>
              </w:rPr>
              <w:t xml:space="preserve">/ </w:t>
            </w:r>
            <w:r>
              <w:rPr>
                <w:rFonts w:hint="eastAsia" w:ascii="宋体_GB2312" w:hAnsi="宋体_GB2312" w:eastAsia="宋体_GB2312" w:cs="宋体"/>
                <w:szCs w:val="21"/>
              </w:rPr>
              <w:t>老化前断裂伸长率</w:t>
            </w:r>
            <w:r>
              <w:rPr>
                <w:rFonts w:hint="eastAsia" w:ascii="宋体_GB2312" w:hAnsi="宋体_GB2312" w:eastAsia="宋体_GB2312"/>
                <w:szCs w:val="21"/>
              </w:rPr>
              <w:t>×</w:t>
            </w:r>
            <w:r>
              <w:rPr>
                <w:rFonts w:ascii="宋体_GB2312" w:hAnsi="宋体_GB2312" w:eastAsia="宋体_GB2312" w:cs="TimesNewRomanPSMT"/>
                <w:szCs w:val="21"/>
              </w:rPr>
              <w:t>100%</w:t>
            </w:r>
            <w:r>
              <w:rPr>
                <w:rFonts w:hint="eastAsia" w:ascii="宋体_GB2312" w:hAnsi="宋体_GB2312" w:eastAsia="宋体_GB2312" w:cs="宋体"/>
                <w:szCs w:val="21"/>
              </w:rPr>
              <w:t>；</w:t>
            </w:r>
          </w:p>
          <w:p>
            <w:pPr>
              <w:spacing w:before="120" w:beforeLines="50" w:line="300" w:lineRule="auto"/>
              <w:rPr>
                <w:rFonts w:ascii="宋体_GB2312" w:hAnsi="宋体_GB2312" w:eastAsia="宋体_GB2312" w:cs="宋体"/>
                <w:szCs w:val="21"/>
              </w:rPr>
            </w:pPr>
            <w:r>
              <w:rPr>
                <w:rFonts w:ascii="宋体_GB2312" w:hAnsi="宋体_GB2312" w:eastAsia="宋体_GB2312" w:cs="宋体"/>
                <w:szCs w:val="21"/>
              </w:rPr>
              <w:t>2、</w:t>
            </w:r>
            <w:r>
              <w:rPr>
                <w:rFonts w:hint="eastAsia" w:ascii="宋体_GB2312" w:hAnsi="宋体_GB2312" w:eastAsia="宋体_GB2312" w:cs="宋体"/>
                <w:szCs w:val="21"/>
              </w:rPr>
              <w:t>抗张强度变化率</w:t>
            </w:r>
            <w:r>
              <w:rPr>
                <w:rFonts w:ascii="宋体_GB2312" w:hAnsi="宋体_GB2312" w:eastAsia="宋体_GB2312" w:cs="宋体"/>
                <w:szCs w:val="21"/>
              </w:rPr>
              <w:t>=</w:t>
            </w:r>
            <w:r>
              <w:rPr>
                <w:rFonts w:hint="eastAsia" w:ascii="宋体_GB2312" w:hAnsi="宋体_GB2312" w:eastAsia="宋体_GB2312" w:cs="宋体"/>
                <w:szCs w:val="21"/>
              </w:rPr>
              <w:t>（老化前抗张强度</w:t>
            </w:r>
            <w:r>
              <w:rPr>
                <w:rFonts w:ascii="宋体_GB2312" w:hAnsi="宋体_GB2312" w:eastAsia="宋体_GB2312" w:cs="宋体"/>
                <w:szCs w:val="21"/>
              </w:rPr>
              <w:t xml:space="preserve"> – </w:t>
            </w:r>
            <w:r>
              <w:rPr>
                <w:rFonts w:hint="eastAsia" w:ascii="宋体_GB2312" w:hAnsi="宋体_GB2312" w:eastAsia="宋体_GB2312" w:cs="宋体"/>
                <w:szCs w:val="21"/>
              </w:rPr>
              <w:t>老化后抗张强度）</w:t>
            </w:r>
            <w:r>
              <w:rPr>
                <w:rFonts w:ascii="宋体_GB2312" w:hAnsi="宋体_GB2312" w:eastAsia="宋体_GB2312" w:cs="宋体"/>
                <w:szCs w:val="21"/>
              </w:rPr>
              <w:t xml:space="preserve">/ </w:t>
            </w:r>
            <w:r>
              <w:rPr>
                <w:rFonts w:hint="eastAsia" w:ascii="宋体_GB2312" w:hAnsi="宋体_GB2312" w:eastAsia="宋体_GB2312" w:cs="宋体"/>
                <w:szCs w:val="21"/>
              </w:rPr>
              <w:t>老化前抗张强度×</w:t>
            </w:r>
            <w:r>
              <w:rPr>
                <w:rFonts w:ascii="宋体_GB2312" w:hAnsi="宋体_GB2312" w:eastAsia="宋体_GB2312" w:cs="宋体"/>
                <w:szCs w:val="21"/>
              </w:rPr>
              <w:t>100%</w:t>
            </w:r>
            <w:r>
              <w:rPr>
                <w:rFonts w:hint="eastAsia" w:ascii="宋体_GB2312" w:hAnsi="宋体_GB2312" w:eastAsia="宋体_GB2312" w:cs="宋体"/>
                <w:szCs w:val="21"/>
              </w:rPr>
              <w:t>；</w:t>
            </w:r>
          </w:p>
          <w:p>
            <w:pPr>
              <w:spacing w:before="120" w:beforeLines="50" w:line="300" w:lineRule="auto"/>
              <w:rPr>
                <w:rFonts w:ascii="宋体_GB2312" w:hAnsi="宋体_GB2312" w:eastAsia="宋体_GB2312"/>
                <w:szCs w:val="21"/>
              </w:rPr>
            </w:pPr>
            <w:r>
              <w:rPr>
                <w:rFonts w:ascii="宋体_GB2312" w:hAnsi="宋体_GB2312" w:eastAsia="宋体_GB2312" w:cs="宋体"/>
                <w:szCs w:val="21"/>
              </w:rPr>
              <w:t>3</w:t>
            </w:r>
            <w:r>
              <w:rPr>
                <w:rFonts w:hint="eastAsia" w:ascii="宋体_GB2312" w:hAnsi="宋体_GB2312" w:eastAsia="宋体_GB2312" w:cs="宋体"/>
                <w:szCs w:val="21"/>
              </w:rPr>
              <w:t>、</w:t>
            </w:r>
            <w:r>
              <w:rPr>
                <w:rFonts w:ascii="宋体_GB2312" w:hAnsi="宋体_GB2312" w:eastAsia="宋体_GB2312" w:cs="宋体"/>
                <w:szCs w:val="21"/>
              </w:rPr>
              <w:t>成束电缆火焰垂直蔓延</w:t>
            </w:r>
            <w:r>
              <w:rPr>
                <w:rFonts w:hint="eastAsia" w:ascii="宋体_GB2312" w:hAnsi="宋体_GB2312" w:eastAsia="宋体_GB2312" w:cs="宋体"/>
                <w:szCs w:val="21"/>
              </w:rPr>
              <w:t>试验只针对聚全氟乙丙烯绝缘的电缆进行。</w:t>
            </w:r>
          </w:p>
        </w:tc>
      </w:tr>
    </w:tbl>
    <w:p>
      <w:pPr>
        <w:pStyle w:val="3"/>
        <w:rPr>
          <w:rFonts w:ascii="宋体_GB2312" w:hAnsi="宋体_GB2312" w:eastAsia="宋体_GB2312"/>
          <w:sz w:val="24"/>
        </w:rPr>
      </w:pPr>
      <w:bookmarkStart w:id="138" w:name="_Toc17270"/>
      <w:bookmarkStart w:id="139" w:name="_Toc32124"/>
      <w:bookmarkStart w:id="140" w:name="_Toc17119646"/>
      <w:bookmarkStart w:id="141" w:name="_Toc31721"/>
      <w:r>
        <w:rPr>
          <w:rFonts w:hint="eastAsia" w:ascii="宋体_GB2312" w:hAnsi="宋体_GB2312" w:eastAsia="宋体_GB2312"/>
          <w:color w:val="FF0000"/>
          <w:sz w:val="24"/>
        </w:rPr>
        <w:t>★</w:t>
      </w:r>
      <w:r>
        <w:rPr>
          <w:rFonts w:ascii="宋体_GB2312" w:hAnsi="宋体_GB2312" w:eastAsia="宋体_GB2312"/>
          <w:sz w:val="24"/>
        </w:rPr>
        <w:t>3.9</w:t>
      </w:r>
      <w:r>
        <w:rPr>
          <w:rFonts w:hint="eastAsia" w:ascii="宋体_GB2312" w:hAnsi="宋体_GB2312" w:eastAsia="宋体_GB2312"/>
          <w:sz w:val="24"/>
        </w:rPr>
        <w:t>电气特性</w:t>
      </w:r>
      <w:bookmarkEnd w:id="138"/>
      <w:bookmarkEnd w:id="139"/>
      <w:bookmarkEnd w:id="140"/>
      <w:bookmarkEnd w:id="141"/>
    </w:p>
    <w:p>
      <w:pPr>
        <w:spacing w:before="120" w:beforeLines="50" w:line="300" w:lineRule="auto"/>
        <w:ind w:firstLine="420" w:firstLineChars="200"/>
        <w:rPr>
          <w:rFonts w:ascii="宋体_GB2312" w:hAnsi="宋体_GB2312" w:eastAsia="宋体_GB2312"/>
          <w:sz w:val="24"/>
          <w:szCs w:val="24"/>
        </w:rPr>
      </w:pPr>
      <w:r>
        <w:rPr>
          <w:rFonts w:hint="eastAsia" w:ascii="宋体_GB2312" w:hAnsi="宋体_GB2312" w:eastAsia="宋体_GB2312" w:cs="宋体"/>
          <w:szCs w:val="21"/>
        </w:rPr>
        <w:t>（1）电缆的电气特性应符合表</w:t>
      </w:r>
      <w:r>
        <w:rPr>
          <w:rFonts w:ascii="宋体_GB2312" w:hAnsi="宋体_GB2312" w:eastAsia="宋体_GB2312" w:cs="TimesNewRomanPSMT"/>
          <w:szCs w:val="21"/>
        </w:rPr>
        <w:t>10</w:t>
      </w:r>
      <w:r>
        <w:rPr>
          <w:rFonts w:hint="eastAsia" w:ascii="宋体_GB2312" w:hAnsi="宋体_GB2312" w:eastAsia="宋体_GB2312" w:cs="宋体"/>
          <w:szCs w:val="21"/>
        </w:rPr>
        <w:t>的要求。</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电缆的电气特性</w:t>
      </w:r>
    </w:p>
    <w:tbl>
      <w:tblPr>
        <w:tblStyle w:val="51"/>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2363"/>
        <w:gridCol w:w="1862"/>
        <w:gridCol w:w="951"/>
        <w:gridCol w:w="810"/>
        <w:gridCol w:w="1325"/>
        <w:gridCol w:w="1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序号</w:t>
            </w:r>
          </w:p>
        </w:tc>
        <w:tc>
          <w:tcPr>
            <w:tcW w:w="4303" w:type="dxa"/>
            <w:gridSpan w:val="2"/>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项目名称</w:t>
            </w:r>
          </w:p>
        </w:tc>
        <w:tc>
          <w:tcPr>
            <w:tcW w:w="810"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单位</w:t>
            </w:r>
          </w:p>
        </w:tc>
        <w:tc>
          <w:tcPr>
            <w:tcW w:w="2167" w:type="dxa"/>
            <w:gridSpan w:val="2"/>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指标</w:t>
            </w:r>
          </w:p>
        </w:tc>
        <w:tc>
          <w:tcPr>
            <w:tcW w:w="1701"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长度换算关系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w:t>
            </w: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单根导体直流电阻，最大值，</w:t>
            </w:r>
            <w:r>
              <w:rPr>
                <w:rFonts w:ascii="宋体_GB2312" w:hAnsi="宋体_GB2312" w:eastAsia="宋体_GB2312"/>
                <w:szCs w:val="21"/>
              </w:rPr>
              <w:t>+20</w:t>
            </w:r>
            <w:r>
              <w:rPr>
                <w:rFonts w:hint="eastAsia" w:ascii="宋体_GB2312" w:hAnsi="宋体_GB2312" w:eastAsia="宋体_GB2312"/>
                <w:szCs w:val="21"/>
              </w:rPr>
              <w:t>℃</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Ω/100m</w:t>
            </w:r>
          </w:p>
        </w:tc>
        <w:tc>
          <w:tcPr>
            <w:tcW w:w="2167"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9.5</w:t>
            </w:r>
          </w:p>
        </w:tc>
        <w:tc>
          <w:tcPr>
            <w:tcW w:w="1701"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实测值</w:t>
            </w:r>
            <w:r>
              <w:rPr>
                <w:rFonts w:ascii="宋体_GB2312" w:hAnsi="宋体_GB2312" w:eastAsia="宋体_GB2312" w:cs="TimesNewRomanPSMT"/>
                <w:szCs w:val="21"/>
              </w:rPr>
              <w:t>/</w:t>
            </w:r>
            <w:r>
              <w:rPr>
                <w:rFonts w:ascii="宋体_GB2312" w:hAnsi="宋体_GB2312" w:eastAsia="宋体_GB2312"/>
                <w:i/>
                <w:iCs/>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w:t>
            </w:r>
          </w:p>
        </w:tc>
        <w:tc>
          <w:tcPr>
            <w:tcW w:w="2415" w:type="dxa"/>
            <w:vMerge w:val="restart"/>
            <w:vAlign w:val="center"/>
          </w:tcPr>
          <w:p>
            <w:pPr>
              <w:autoSpaceDE w:val="0"/>
              <w:autoSpaceDN w:val="0"/>
              <w:spacing w:line="240" w:lineRule="auto"/>
              <w:jc w:val="left"/>
              <w:textAlignment w:val="auto"/>
              <w:rPr>
                <w:rFonts w:ascii="宋体_GB2312" w:hAnsi="宋体_GB2312" w:eastAsia="宋体_GB2312"/>
                <w:szCs w:val="21"/>
              </w:rPr>
            </w:pPr>
            <w:r>
              <w:rPr>
                <w:rFonts w:hint="eastAsia" w:ascii="宋体_GB2312" w:hAnsi="宋体_GB2312" w:eastAsia="宋体_GB2312" w:cs="宋体"/>
                <w:szCs w:val="21"/>
              </w:rPr>
              <w:t>直流电阻不平衡最大值，</w:t>
            </w:r>
            <w:r>
              <w:rPr>
                <w:rFonts w:ascii="宋体_GB2312" w:hAnsi="宋体_GB2312" w:eastAsia="宋体_GB2312" w:cs="TimesNewRomanPSMT"/>
                <w:szCs w:val="21"/>
              </w:rPr>
              <w:t>+20</w:t>
            </w:r>
            <w:r>
              <w:rPr>
                <w:rFonts w:hint="eastAsia" w:ascii="宋体_GB2312" w:hAnsi="宋体_GB2312" w:eastAsia="宋体_GB2312" w:cs="宋体"/>
                <w:szCs w:val="21"/>
              </w:rPr>
              <w:t>℃</w:t>
            </w:r>
          </w:p>
        </w:tc>
        <w:tc>
          <w:tcPr>
            <w:tcW w:w="1888"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线对内两导体间</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2167"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2</w:t>
            </w:r>
          </w:p>
        </w:tc>
        <w:tc>
          <w:tcPr>
            <w:tcW w:w="1701"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continue"/>
            <w:vAlign w:val="center"/>
          </w:tcPr>
          <w:p>
            <w:pPr>
              <w:spacing w:before="120" w:beforeLines="50" w:line="300" w:lineRule="auto"/>
              <w:rPr>
                <w:rFonts w:ascii="宋体_GB2312" w:hAnsi="宋体_GB2312" w:eastAsia="宋体_GB2312"/>
                <w:szCs w:val="21"/>
              </w:rPr>
            </w:pPr>
          </w:p>
        </w:tc>
        <w:tc>
          <w:tcPr>
            <w:tcW w:w="1888"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线对与线对间</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2167"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4</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w:t>
            </w: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介电强度，</w:t>
            </w:r>
            <w:r>
              <w:rPr>
                <w:rFonts w:ascii="宋体_GB2312" w:hAnsi="宋体_GB2312" w:eastAsia="宋体_GB2312"/>
                <w:szCs w:val="21"/>
              </w:rPr>
              <w:t>DC</w:t>
            </w:r>
            <w:r>
              <w:rPr>
                <w:rFonts w:hint="eastAsia" w:ascii="宋体_GB2312" w:hAnsi="宋体_GB2312" w:eastAsia="宋体_GB2312"/>
                <w:szCs w:val="21"/>
              </w:rPr>
              <w:t>，</w:t>
            </w:r>
            <w:r>
              <w:rPr>
                <w:rFonts w:ascii="宋体_GB2312" w:hAnsi="宋体_GB2312" w:eastAsia="宋体_GB2312"/>
                <w:szCs w:val="21"/>
              </w:rPr>
              <w:t xml:space="preserve">1min </w:t>
            </w:r>
            <w:r>
              <w:rPr>
                <w:rFonts w:hint="eastAsia" w:ascii="宋体_GB2312" w:hAnsi="宋体_GB2312" w:eastAsia="宋体_GB2312"/>
                <w:szCs w:val="21"/>
              </w:rPr>
              <w:t>或</w:t>
            </w:r>
            <w:r>
              <w:rPr>
                <w:rFonts w:ascii="宋体_GB2312" w:hAnsi="宋体_GB2312" w:eastAsia="宋体_GB2312"/>
                <w:szCs w:val="21"/>
              </w:rPr>
              <w:t xml:space="preserve"> 2s</w:t>
            </w:r>
          </w:p>
        </w:tc>
        <w:tc>
          <w:tcPr>
            <w:tcW w:w="810" w:type="dxa"/>
            <w:vAlign w:val="center"/>
          </w:tcPr>
          <w:p>
            <w:pPr>
              <w:spacing w:before="120" w:beforeLines="50" w:line="300" w:lineRule="auto"/>
              <w:rPr>
                <w:rFonts w:ascii="宋体_GB2312" w:hAnsi="宋体_GB2312" w:eastAsia="宋体_GB2312"/>
                <w:szCs w:val="21"/>
              </w:rPr>
            </w:pPr>
          </w:p>
        </w:tc>
        <w:tc>
          <w:tcPr>
            <w:tcW w:w="81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1min</w:t>
            </w:r>
          </w:p>
        </w:tc>
        <w:tc>
          <w:tcPr>
            <w:tcW w:w="1351"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2s</w:t>
            </w:r>
          </w:p>
        </w:tc>
        <w:tc>
          <w:tcPr>
            <w:tcW w:w="1701"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导体间</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kV</w:t>
            </w:r>
          </w:p>
        </w:tc>
        <w:tc>
          <w:tcPr>
            <w:tcW w:w="81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w:t>
            </w:r>
          </w:p>
        </w:tc>
        <w:tc>
          <w:tcPr>
            <w:tcW w:w="1351"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2.5</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导体与屏蔽间</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kV</w:t>
            </w:r>
          </w:p>
        </w:tc>
        <w:tc>
          <w:tcPr>
            <w:tcW w:w="81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2.5</w:t>
            </w:r>
          </w:p>
        </w:tc>
        <w:tc>
          <w:tcPr>
            <w:tcW w:w="1351"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6.3</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w:t>
            </w: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绝缘电阻，最小值，</w:t>
            </w:r>
            <w:r>
              <w:rPr>
                <w:rFonts w:ascii="宋体_GB2312" w:hAnsi="宋体_GB2312" w:eastAsia="宋体_GB2312"/>
                <w:szCs w:val="21"/>
              </w:rPr>
              <w:t>+20</w:t>
            </w:r>
            <w:r>
              <w:rPr>
                <w:rFonts w:hint="eastAsia" w:ascii="宋体_GB2312" w:hAnsi="宋体_GB2312" w:eastAsia="宋体_GB2312"/>
                <w:szCs w:val="21"/>
              </w:rPr>
              <w:t>℃，</w:t>
            </w:r>
            <w:r>
              <w:rPr>
                <w:rFonts w:ascii="宋体_GB2312" w:hAnsi="宋体_GB2312" w:eastAsia="宋体_GB2312"/>
                <w:szCs w:val="21"/>
              </w:rPr>
              <w:t>DC 100</w:t>
            </w:r>
            <w:r>
              <w:rPr>
                <w:rFonts w:hint="eastAsia" w:ascii="宋体_GB2312" w:hAnsi="宋体_GB2312" w:eastAsia="宋体_GB2312"/>
                <w:szCs w:val="21"/>
              </w:rPr>
              <w:t>～</w:t>
            </w:r>
            <w:r>
              <w:rPr>
                <w:rFonts w:ascii="宋体_GB2312" w:hAnsi="宋体_GB2312" w:eastAsia="宋体_GB2312"/>
                <w:szCs w:val="21"/>
              </w:rPr>
              <w:t>500V</w:t>
            </w:r>
          </w:p>
        </w:tc>
        <w:tc>
          <w:tcPr>
            <w:tcW w:w="810" w:type="dxa"/>
            <w:vAlign w:val="center"/>
          </w:tcPr>
          <w:p>
            <w:pPr>
              <w:spacing w:before="120" w:beforeLines="50" w:line="300" w:lineRule="auto"/>
              <w:rPr>
                <w:rFonts w:ascii="宋体_GB2312" w:hAnsi="宋体_GB2312" w:eastAsia="宋体_GB2312"/>
                <w:szCs w:val="21"/>
              </w:rPr>
            </w:pPr>
          </w:p>
        </w:tc>
        <w:tc>
          <w:tcPr>
            <w:tcW w:w="2167" w:type="dxa"/>
            <w:gridSpan w:val="2"/>
            <w:vAlign w:val="center"/>
          </w:tcPr>
          <w:p>
            <w:pPr>
              <w:spacing w:before="120" w:beforeLines="50" w:line="300" w:lineRule="auto"/>
              <w:rPr>
                <w:rFonts w:ascii="宋体_GB2312" w:hAnsi="宋体_GB2312" w:eastAsia="宋体_GB2312"/>
                <w:szCs w:val="21"/>
              </w:rPr>
            </w:pPr>
          </w:p>
        </w:tc>
        <w:tc>
          <w:tcPr>
            <w:tcW w:w="1701" w:type="dxa"/>
            <w:vMerge w:val="restart"/>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实测值</w:t>
            </w:r>
            <w:r>
              <w:rPr>
                <w:rFonts w:hint="eastAsia" w:ascii="宋体_GB2312" w:hAnsi="宋体_GB2312" w:eastAsia="宋体_GB2312"/>
                <w:szCs w:val="21"/>
              </w:rPr>
              <w:t>×</w:t>
            </w:r>
            <w:r>
              <w:rPr>
                <w:rFonts w:ascii="宋体_GB2312" w:hAnsi="宋体_GB2312" w:eastAsia="宋体_GB2312"/>
                <w:i/>
                <w:iCs/>
                <w:szCs w:val="21"/>
              </w:rPr>
              <w:t>L</w:t>
            </w:r>
            <w:r>
              <w:rPr>
                <w:rFonts w:hint="eastAsia" w:ascii="宋体_GB2312" w:hAnsi="宋体_GB2312" w:eastAsia="宋体_GB2312"/>
                <w:szCs w:val="21"/>
              </w:rPr>
              <w:t>×</w:t>
            </w:r>
            <w:r>
              <w:rPr>
                <w:rFonts w:ascii="宋体_GB2312" w:hAnsi="宋体_GB2312" w:eastAsia="宋体_GB2312" w:cs="TimesNewRomanPSMT"/>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每根导线与其余芯线间或每根导线与其余芯线接屏蔽后的绝缘电阻</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MΩ·km</w:t>
            </w:r>
          </w:p>
        </w:tc>
        <w:tc>
          <w:tcPr>
            <w:tcW w:w="2167"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5000</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w:t>
            </w: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工作电容，最大值，</w:t>
            </w:r>
            <w:r>
              <w:rPr>
                <w:rFonts w:ascii="宋体_GB2312" w:hAnsi="宋体_GB2312" w:eastAsia="宋体_GB2312"/>
                <w:szCs w:val="21"/>
              </w:rPr>
              <w:t xml:space="preserve"> 0.8kHz</w:t>
            </w:r>
            <w:r>
              <w:rPr>
                <w:rFonts w:hint="eastAsia" w:ascii="宋体_GB2312" w:hAnsi="宋体_GB2312" w:eastAsia="宋体_GB2312"/>
                <w:szCs w:val="21"/>
              </w:rPr>
              <w:t>或</w:t>
            </w:r>
            <w:r>
              <w:rPr>
                <w:rFonts w:ascii="宋体_GB2312" w:hAnsi="宋体_GB2312" w:eastAsia="宋体_GB2312"/>
                <w:szCs w:val="21"/>
              </w:rPr>
              <w:t>1kHz</w:t>
            </w:r>
          </w:p>
        </w:tc>
        <w:tc>
          <w:tcPr>
            <w:tcW w:w="810" w:type="dxa"/>
            <w:vAlign w:val="center"/>
          </w:tcPr>
          <w:p>
            <w:pPr>
              <w:spacing w:before="120" w:beforeLines="50" w:line="300" w:lineRule="auto"/>
              <w:rPr>
                <w:rFonts w:ascii="宋体_GB2312" w:hAnsi="宋体_GB2312" w:eastAsia="宋体_GB2312"/>
                <w:szCs w:val="21"/>
              </w:rPr>
            </w:pPr>
          </w:p>
        </w:tc>
        <w:tc>
          <w:tcPr>
            <w:tcW w:w="2167" w:type="dxa"/>
            <w:gridSpan w:val="2"/>
            <w:vAlign w:val="center"/>
          </w:tcPr>
          <w:p>
            <w:pPr>
              <w:spacing w:before="120" w:beforeLines="50" w:line="300" w:lineRule="auto"/>
              <w:rPr>
                <w:rFonts w:ascii="宋体_GB2312" w:hAnsi="宋体_GB2312" w:eastAsia="宋体_GB2312"/>
                <w:szCs w:val="21"/>
              </w:rPr>
            </w:pPr>
          </w:p>
        </w:tc>
        <w:tc>
          <w:tcPr>
            <w:tcW w:w="1701"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实测值</w:t>
            </w:r>
            <w:r>
              <w:rPr>
                <w:rFonts w:ascii="宋体_GB2312" w:hAnsi="宋体_GB2312" w:eastAsia="宋体_GB2312" w:cs="TimesNewRomanPSMT"/>
                <w:szCs w:val="21"/>
              </w:rPr>
              <w:t xml:space="preserve">/ </w:t>
            </w:r>
            <w:r>
              <w:rPr>
                <w:rFonts w:ascii="宋体_GB2312" w:hAnsi="宋体_GB2312" w:eastAsia="宋体_GB2312"/>
                <w:i/>
                <w:iCs/>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restart"/>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电缆类别</w:t>
            </w:r>
          </w:p>
        </w:tc>
        <w:tc>
          <w:tcPr>
            <w:tcW w:w="1888"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5、5e</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nF/100m</w:t>
            </w:r>
          </w:p>
        </w:tc>
        <w:tc>
          <w:tcPr>
            <w:tcW w:w="2167"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.6</w:t>
            </w:r>
          </w:p>
        </w:tc>
        <w:tc>
          <w:tcPr>
            <w:tcW w:w="1701" w:type="dxa"/>
            <w:vMerge w:val="restart"/>
            <w:vAlign w:val="center"/>
          </w:tcPr>
          <w:p>
            <w:pPr>
              <w:spacing w:before="120" w:beforeLines="50" w:line="300" w:lineRule="auto"/>
              <w:rPr>
                <w:rFonts w:ascii="宋体_GB2312" w:hAnsi="宋体_GB2312" w:eastAsia="宋体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continue"/>
            <w:vAlign w:val="center"/>
          </w:tcPr>
          <w:p>
            <w:pPr>
              <w:spacing w:before="120" w:beforeLines="50" w:line="300" w:lineRule="auto"/>
              <w:rPr>
                <w:rFonts w:ascii="宋体_GB2312" w:hAnsi="宋体_GB2312" w:eastAsia="宋体_GB2312"/>
                <w:szCs w:val="21"/>
              </w:rPr>
            </w:pPr>
          </w:p>
        </w:tc>
        <w:tc>
          <w:tcPr>
            <w:tcW w:w="1888"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6</w:t>
            </w:r>
            <w:r>
              <w:rPr>
                <w:rFonts w:hint="eastAsia" w:ascii="宋体_GB2312" w:hAnsi="宋体_GB2312" w:eastAsia="宋体_GB2312"/>
                <w:szCs w:val="21"/>
              </w:rPr>
              <w:t>、</w:t>
            </w:r>
            <w:r>
              <w:rPr>
                <w:rFonts w:ascii="宋体_GB2312" w:hAnsi="宋体_GB2312" w:eastAsia="宋体_GB2312"/>
                <w:szCs w:val="21"/>
              </w:rPr>
              <w:t>6A</w:t>
            </w:r>
            <w:r>
              <w:rPr>
                <w:rFonts w:hint="eastAsia" w:ascii="宋体_GB2312" w:hAnsi="宋体_GB2312" w:eastAsia="宋体_GB2312"/>
                <w:szCs w:val="21"/>
              </w:rPr>
              <w:t>、</w:t>
            </w:r>
            <w:r>
              <w:rPr>
                <w:rFonts w:ascii="宋体_GB2312" w:hAnsi="宋体_GB2312" w:eastAsia="宋体_GB2312"/>
                <w:szCs w:val="21"/>
              </w:rPr>
              <w:t>7</w:t>
            </w:r>
            <w:r>
              <w:rPr>
                <w:rFonts w:hint="eastAsia" w:ascii="宋体_GB2312" w:hAnsi="宋体_GB2312" w:eastAsia="宋体_GB2312"/>
                <w:szCs w:val="21"/>
              </w:rPr>
              <w:t>、</w:t>
            </w:r>
            <w:r>
              <w:rPr>
                <w:rFonts w:ascii="宋体_GB2312" w:hAnsi="宋体_GB2312" w:eastAsia="宋体_GB2312"/>
                <w:szCs w:val="21"/>
              </w:rPr>
              <w:t>7A</w:t>
            </w:r>
            <w:r>
              <w:rPr>
                <w:rFonts w:hint="eastAsia" w:ascii="宋体_GB2312" w:hAnsi="宋体_GB2312" w:eastAsia="宋体_GB2312"/>
                <w:szCs w:val="21"/>
              </w:rPr>
              <w:t>类</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nF/100m</w:t>
            </w:r>
          </w:p>
        </w:tc>
        <w:tc>
          <w:tcPr>
            <w:tcW w:w="2167"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不要求</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w:t>
            </w: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线对对地电容不平衡，最大值</w:t>
            </w:r>
            <w:r>
              <w:rPr>
                <w:rFonts w:ascii="宋体_GB2312" w:hAnsi="宋体_GB2312" w:eastAsia="宋体_GB2312"/>
                <w:szCs w:val="21"/>
              </w:rPr>
              <w:t>0.8kHz</w:t>
            </w:r>
            <w:r>
              <w:rPr>
                <w:rFonts w:hint="eastAsia" w:ascii="宋体_GB2312" w:hAnsi="宋体_GB2312" w:eastAsia="宋体_GB2312"/>
                <w:szCs w:val="21"/>
              </w:rPr>
              <w:t>∕</w:t>
            </w:r>
            <w:r>
              <w:rPr>
                <w:rFonts w:ascii="宋体_GB2312" w:hAnsi="宋体_GB2312" w:eastAsia="宋体_GB2312"/>
                <w:szCs w:val="21"/>
              </w:rPr>
              <w:t>1kHz</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pF/100m</w:t>
            </w:r>
          </w:p>
        </w:tc>
        <w:tc>
          <w:tcPr>
            <w:tcW w:w="2167"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160</w:t>
            </w:r>
          </w:p>
        </w:tc>
        <w:tc>
          <w:tcPr>
            <w:tcW w:w="1701"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实测值</w:t>
            </w:r>
            <w:r>
              <w:rPr>
                <w:rFonts w:ascii="宋体_GB2312" w:hAnsi="宋体_GB2312" w:eastAsia="宋体_GB2312" w:cs="TimesNewRomanPSMT"/>
                <w:szCs w:val="21"/>
              </w:rPr>
              <w:t xml:space="preserve">/ </w:t>
            </w:r>
            <w:r>
              <w:rPr>
                <w:rFonts w:ascii="宋体_GB2312" w:hAnsi="宋体_GB2312" w:eastAsia="宋体_GB2312"/>
                <w:i/>
                <w:iCs/>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w:t>
            </w: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转移阻抗，最大值</w:t>
            </w:r>
          </w:p>
        </w:tc>
        <w:tc>
          <w:tcPr>
            <w:tcW w:w="810" w:type="dxa"/>
            <w:vAlign w:val="center"/>
          </w:tcPr>
          <w:p>
            <w:pPr>
              <w:spacing w:before="120" w:beforeLines="50" w:line="300" w:lineRule="auto"/>
              <w:rPr>
                <w:rFonts w:ascii="宋体_GB2312" w:hAnsi="宋体_GB2312" w:eastAsia="宋体_GB2312"/>
                <w:szCs w:val="21"/>
              </w:rPr>
            </w:pPr>
          </w:p>
        </w:tc>
        <w:tc>
          <w:tcPr>
            <w:tcW w:w="2167" w:type="dxa"/>
            <w:gridSpan w:val="2"/>
            <w:vAlign w:val="center"/>
          </w:tcPr>
          <w:p>
            <w:pPr>
              <w:spacing w:before="120" w:beforeLines="50" w:line="300" w:lineRule="auto"/>
              <w:rPr>
                <w:rFonts w:ascii="宋体_GB2312" w:hAnsi="宋体_GB2312" w:eastAsia="宋体_GB2312"/>
                <w:szCs w:val="21"/>
              </w:rPr>
            </w:pPr>
          </w:p>
        </w:tc>
        <w:tc>
          <w:tcPr>
            <w:tcW w:w="1701"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1MHz (</w:t>
            </w:r>
            <w:r>
              <w:rPr>
                <w:rFonts w:hint="eastAsia" w:ascii="宋体_GB2312" w:hAnsi="宋体_GB2312" w:eastAsia="宋体_GB2312"/>
                <w:szCs w:val="21"/>
              </w:rPr>
              <w:t>5、5e、6、</w:t>
            </w:r>
            <w:r>
              <w:rPr>
                <w:rFonts w:ascii="宋体_GB2312" w:hAnsi="宋体_GB2312" w:eastAsia="宋体_GB2312"/>
                <w:szCs w:val="21"/>
              </w:rPr>
              <w:t>6A</w:t>
            </w:r>
            <w:r>
              <w:rPr>
                <w:rFonts w:hint="eastAsia" w:ascii="宋体_GB2312" w:hAnsi="宋体_GB2312" w:eastAsia="宋体_GB2312"/>
                <w:szCs w:val="21"/>
              </w:rPr>
              <w:t>、</w:t>
            </w:r>
            <w:r>
              <w:rPr>
                <w:rFonts w:ascii="宋体_GB2312" w:hAnsi="宋体_GB2312" w:eastAsia="宋体_GB2312"/>
                <w:szCs w:val="21"/>
              </w:rPr>
              <w:t>7</w:t>
            </w:r>
            <w:r>
              <w:rPr>
                <w:rFonts w:hint="eastAsia" w:ascii="宋体_GB2312" w:hAnsi="宋体_GB2312" w:eastAsia="宋体_GB2312"/>
                <w:szCs w:val="21"/>
              </w:rPr>
              <w:t>、</w:t>
            </w:r>
            <w:r>
              <w:rPr>
                <w:rFonts w:ascii="宋体_GB2312" w:hAnsi="宋体_GB2312" w:eastAsia="宋体_GB2312"/>
                <w:szCs w:val="21"/>
              </w:rPr>
              <w:t>7A</w:t>
            </w:r>
            <w:r>
              <w:rPr>
                <w:rFonts w:hint="eastAsia" w:ascii="宋体_GB2312" w:hAnsi="宋体_GB2312" w:eastAsia="宋体_GB2312"/>
                <w:szCs w:val="21"/>
              </w:rPr>
              <w:t>类</w:t>
            </w:r>
            <w:r>
              <w:rPr>
                <w:rFonts w:ascii="宋体_GB2312" w:hAnsi="宋体_GB2312" w:eastAsia="宋体_GB2312"/>
                <w:szCs w:val="21"/>
              </w:rPr>
              <w:t>)</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mΩ/m</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50</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10MHz (</w:t>
            </w:r>
            <w:r>
              <w:rPr>
                <w:rFonts w:hint="eastAsia" w:ascii="宋体_GB2312" w:hAnsi="宋体_GB2312" w:eastAsia="宋体_GB2312"/>
                <w:szCs w:val="21"/>
              </w:rPr>
              <w:t>5、5e、6、</w:t>
            </w:r>
            <w:r>
              <w:rPr>
                <w:rFonts w:ascii="宋体_GB2312" w:hAnsi="宋体_GB2312" w:eastAsia="宋体_GB2312"/>
                <w:szCs w:val="21"/>
              </w:rPr>
              <w:t>6A</w:t>
            </w:r>
            <w:r>
              <w:rPr>
                <w:rFonts w:hint="eastAsia" w:ascii="宋体_GB2312" w:hAnsi="宋体_GB2312" w:eastAsia="宋体_GB2312"/>
                <w:szCs w:val="21"/>
              </w:rPr>
              <w:t>、</w:t>
            </w:r>
            <w:r>
              <w:rPr>
                <w:rFonts w:ascii="宋体_GB2312" w:hAnsi="宋体_GB2312" w:eastAsia="宋体_GB2312"/>
                <w:szCs w:val="21"/>
              </w:rPr>
              <w:t>7</w:t>
            </w:r>
            <w:r>
              <w:rPr>
                <w:rFonts w:hint="eastAsia" w:ascii="宋体_GB2312" w:hAnsi="宋体_GB2312" w:eastAsia="宋体_GB2312"/>
                <w:szCs w:val="21"/>
              </w:rPr>
              <w:t>、</w:t>
            </w:r>
            <w:r>
              <w:rPr>
                <w:rFonts w:ascii="宋体_GB2312" w:hAnsi="宋体_GB2312" w:eastAsia="宋体_GB2312"/>
                <w:szCs w:val="21"/>
              </w:rPr>
              <w:t>7A</w:t>
            </w:r>
            <w:r>
              <w:rPr>
                <w:rFonts w:hint="eastAsia" w:ascii="宋体_GB2312" w:hAnsi="宋体_GB2312" w:eastAsia="宋体_GB2312"/>
                <w:szCs w:val="21"/>
              </w:rPr>
              <w:t>类</w:t>
            </w:r>
            <w:r>
              <w:rPr>
                <w:rFonts w:ascii="宋体_GB2312" w:hAnsi="宋体_GB2312" w:eastAsia="宋体_GB2312"/>
                <w:szCs w:val="21"/>
              </w:rPr>
              <w:t>)</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mΩ/m</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100</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30MHz (</w:t>
            </w:r>
            <w:r>
              <w:rPr>
                <w:rFonts w:hint="eastAsia" w:ascii="宋体_GB2312" w:hAnsi="宋体_GB2312" w:eastAsia="宋体_GB2312"/>
                <w:szCs w:val="21"/>
              </w:rPr>
              <w:t>5、5e、6、</w:t>
            </w:r>
            <w:r>
              <w:rPr>
                <w:rFonts w:ascii="宋体_GB2312" w:hAnsi="宋体_GB2312" w:eastAsia="宋体_GB2312"/>
                <w:szCs w:val="21"/>
              </w:rPr>
              <w:t>6A</w:t>
            </w:r>
            <w:r>
              <w:rPr>
                <w:rFonts w:hint="eastAsia" w:ascii="宋体_GB2312" w:hAnsi="宋体_GB2312" w:eastAsia="宋体_GB2312"/>
                <w:szCs w:val="21"/>
              </w:rPr>
              <w:t>、</w:t>
            </w:r>
            <w:r>
              <w:rPr>
                <w:rFonts w:ascii="宋体_GB2312" w:hAnsi="宋体_GB2312" w:eastAsia="宋体_GB2312"/>
                <w:szCs w:val="21"/>
              </w:rPr>
              <w:t>7</w:t>
            </w:r>
            <w:r>
              <w:rPr>
                <w:rFonts w:hint="eastAsia" w:ascii="宋体_GB2312" w:hAnsi="宋体_GB2312" w:eastAsia="宋体_GB2312"/>
                <w:szCs w:val="21"/>
              </w:rPr>
              <w:t>、</w:t>
            </w:r>
            <w:r>
              <w:rPr>
                <w:rFonts w:ascii="宋体_GB2312" w:hAnsi="宋体_GB2312" w:eastAsia="宋体_GB2312"/>
                <w:szCs w:val="21"/>
              </w:rPr>
              <w:t>7A</w:t>
            </w:r>
            <w:r>
              <w:rPr>
                <w:rFonts w:hint="eastAsia" w:ascii="宋体_GB2312" w:hAnsi="宋体_GB2312" w:eastAsia="宋体_GB2312"/>
                <w:szCs w:val="21"/>
              </w:rPr>
              <w:t>类</w:t>
            </w:r>
            <w:r>
              <w:rPr>
                <w:rFonts w:ascii="宋体_GB2312" w:hAnsi="宋体_GB2312" w:eastAsia="宋体_GB2312"/>
                <w:szCs w:val="21"/>
              </w:rPr>
              <w:t>)</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mΩ/m</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300</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100MHz (</w:t>
            </w:r>
            <w:r>
              <w:rPr>
                <w:rFonts w:hint="eastAsia" w:ascii="宋体_GB2312" w:hAnsi="宋体_GB2312" w:eastAsia="宋体_GB2312"/>
                <w:szCs w:val="21"/>
              </w:rPr>
              <w:t>5、5e、6、</w:t>
            </w:r>
            <w:r>
              <w:rPr>
                <w:rFonts w:ascii="宋体_GB2312" w:hAnsi="宋体_GB2312" w:eastAsia="宋体_GB2312"/>
                <w:szCs w:val="21"/>
              </w:rPr>
              <w:t>6A</w:t>
            </w:r>
            <w:r>
              <w:rPr>
                <w:rFonts w:hint="eastAsia" w:ascii="宋体_GB2312" w:hAnsi="宋体_GB2312" w:eastAsia="宋体_GB2312"/>
                <w:szCs w:val="21"/>
              </w:rPr>
              <w:t>、</w:t>
            </w:r>
            <w:r>
              <w:rPr>
                <w:rFonts w:ascii="宋体_GB2312" w:hAnsi="宋体_GB2312" w:eastAsia="宋体_GB2312"/>
                <w:szCs w:val="21"/>
              </w:rPr>
              <w:t>7</w:t>
            </w:r>
            <w:r>
              <w:rPr>
                <w:rFonts w:hint="eastAsia" w:ascii="宋体_GB2312" w:hAnsi="宋体_GB2312" w:eastAsia="宋体_GB2312"/>
                <w:szCs w:val="21"/>
              </w:rPr>
              <w:t>、</w:t>
            </w:r>
            <w:r>
              <w:rPr>
                <w:rFonts w:ascii="宋体_GB2312" w:hAnsi="宋体_GB2312" w:eastAsia="宋体_GB2312"/>
                <w:szCs w:val="21"/>
              </w:rPr>
              <w:t>7A</w:t>
            </w:r>
            <w:r>
              <w:rPr>
                <w:rFonts w:hint="eastAsia" w:ascii="宋体_GB2312" w:hAnsi="宋体_GB2312" w:eastAsia="宋体_GB2312"/>
                <w:szCs w:val="21"/>
              </w:rPr>
              <w:t>类</w:t>
            </w:r>
            <w:r>
              <w:rPr>
                <w:rFonts w:ascii="宋体_GB2312" w:hAnsi="宋体_GB2312" w:eastAsia="宋体_GB2312"/>
                <w:szCs w:val="21"/>
              </w:rPr>
              <w:t>)</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mΩ/m</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1000</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w:t>
            </w: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耦合衰减，最小值</w:t>
            </w:r>
          </w:p>
        </w:tc>
        <w:tc>
          <w:tcPr>
            <w:tcW w:w="810" w:type="dxa"/>
            <w:vAlign w:val="center"/>
          </w:tcPr>
          <w:p>
            <w:pPr>
              <w:spacing w:before="120" w:beforeLines="50" w:line="300" w:lineRule="auto"/>
              <w:rPr>
                <w:rFonts w:ascii="宋体_GB2312" w:hAnsi="宋体_GB2312" w:eastAsia="宋体_GB2312"/>
                <w:szCs w:val="21"/>
              </w:rPr>
            </w:pPr>
          </w:p>
        </w:tc>
        <w:tc>
          <w:tcPr>
            <w:tcW w:w="2167" w:type="dxa"/>
            <w:gridSpan w:val="2"/>
            <w:vAlign w:val="center"/>
          </w:tcPr>
          <w:p>
            <w:pPr>
              <w:spacing w:before="120" w:beforeLines="50" w:line="300" w:lineRule="auto"/>
              <w:rPr>
                <w:rFonts w:ascii="宋体_GB2312" w:hAnsi="宋体_GB2312" w:eastAsia="宋体_GB2312"/>
                <w:szCs w:val="21"/>
              </w:rPr>
            </w:pPr>
          </w:p>
        </w:tc>
        <w:tc>
          <w:tcPr>
            <w:tcW w:w="1701"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电缆类别</w:t>
            </w:r>
          </w:p>
        </w:tc>
        <w:tc>
          <w:tcPr>
            <w:tcW w:w="1888"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频率范围（</w:t>
            </w:r>
            <w:r>
              <w:rPr>
                <w:rFonts w:ascii="宋体_GB2312" w:hAnsi="宋体_GB2312" w:eastAsia="宋体_GB2312"/>
                <w:szCs w:val="21"/>
              </w:rPr>
              <w:t>f）</w:t>
            </w:r>
          </w:p>
        </w:tc>
        <w:tc>
          <w:tcPr>
            <w:tcW w:w="810" w:type="dxa"/>
            <w:vAlign w:val="center"/>
          </w:tcPr>
          <w:p>
            <w:pPr>
              <w:spacing w:before="120" w:beforeLines="50" w:line="300" w:lineRule="auto"/>
              <w:rPr>
                <w:rFonts w:ascii="宋体_GB2312" w:hAnsi="宋体_GB2312" w:eastAsia="宋体_GB2312"/>
                <w:szCs w:val="21"/>
              </w:rPr>
            </w:pPr>
          </w:p>
        </w:tc>
        <w:tc>
          <w:tcPr>
            <w:tcW w:w="2167" w:type="dxa"/>
            <w:gridSpan w:val="2"/>
            <w:vAlign w:val="center"/>
          </w:tcPr>
          <w:p>
            <w:pPr>
              <w:spacing w:before="120" w:beforeLines="50" w:line="300" w:lineRule="auto"/>
              <w:rPr>
                <w:rFonts w:ascii="宋体_GB2312" w:hAnsi="宋体_GB2312" w:eastAsia="宋体_GB2312"/>
                <w:szCs w:val="21"/>
              </w:rPr>
            </w:pP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Align w:val="center"/>
          </w:tcPr>
          <w:p>
            <w:pPr>
              <w:spacing w:before="120" w:beforeLines="50" w:line="300" w:lineRule="auto"/>
              <w:rPr>
                <w:rFonts w:ascii="宋体_GB2312" w:hAnsi="宋体_GB2312" w:eastAsia="宋体_GB2312" w:cs="TimesNewRomanPSMT"/>
                <w:szCs w:val="21"/>
              </w:rPr>
            </w:pPr>
            <w:r>
              <w:rPr>
                <w:rFonts w:hint="eastAsia" w:ascii="宋体_GB2312" w:hAnsi="宋体_GB2312" w:eastAsia="宋体_GB2312" w:cs="TimesNewRomanPSMT"/>
                <w:szCs w:val="21"/>
              </w:rPr>
              <w:t>5类</w:t>
            </w:r>
          </w:p>
        </w:tc>
        <w:tc>
          <w:tcPr>
            <w:tcW w:w="1888"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81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dB</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不要求</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Align w:val="center"/>
          </w:tcPr>
          <w:p>
            <w:pPr>
              <w:spacing w:before="120" w:beforeLines="50" w:line="300" w:lineRule="auto"/>
              <w:rPr>
                <w:rFonts w:ascii="宋体_GB2312" w:hAnsi="宋体_GB2312" w:eastAsia="宋体_GB2312" w:cs="TimesNewRomanPSMT"/>
                <w:szCs w:val="21"/>
              </w:rPr>
            </w:pPr>
            <w:r>
              <w:rPr>
                <w:rFonts w:hint="eastAsia" w:ascii="宋体_GB2312" w:hAnsi="宋体_GB2312" w:eastAsia="宋体_GB2312" w:cs="TimesNewRomanPSMT"/>
                <w:szCs w:val="21"/>
              </w:rPr>
              <w:t>5e类</w:t>
            </w:r>
          </w:p>
        </w:tc>
        <w:tc>
          <w:tcPr>
            <w:tcW w:w="1888"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30MHz</w:t>
            </w:r>
            <w:r>
              <w:rPr>
                <w:rFonts w:hint="eastAsia" w:ascii="宋体_GB2312" w:hAnsi="宋体_GB2312" w:eastAsia="宋体_GB2312"/>
                <w:szCs w:val="21"/>
              </w:rPr>
              <w:t>～</w:t>
            </w:r>
            <w:r>
              <w:rPr>
                <w:rFonts w:ascii="宋体_GB2312" w:hAnsi="宋体_GB2312" w:eastAsia="宋体_GB2312"/>
                <w:szCs w:val="21"/>
              </w:rPr>
              <w:t>100MHz</w:t>
            </w:r>
          </w:p>
        </w:tc>
        <w:tc>
          <w:tcPr>
            <w:tcW w:w="81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dB</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55</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restart"/>
            <w:vAlign w:val="center"/>
          </w:tcPr>
          <w:p>
            <w:pPr>
              <w:spacing w:before="120" w:beforeLines="50" w:line="300" w:lineRule="auto"/>
              <w:rPr>
                <w:rFonts w:ascii="宋体_GB2312" w:hAnsi="宋体_GB2312" w:eastAsia="宋体_GB2312" w:cs="TimesNewRomanPSMT"/>
                <w:szCs w:val="21"/>
              </w:rPr>
            </w:pPr>
            <w:r>
              <w:rPr>
                <w:rFonts w:ascii="宋体_GB2312" w:hAnsi="宋体_GB2312" w:eastAsia="宋体_GB2312" w:cs="TimesNewRomanPSMT"/>
                <w:szCs w:val="21"/>
              </w:rPr>
              <w:t>6</w:t>
            </w:r>
            <w:r>
              <w:rPr>
                <w:rFonts w:hint="eastAsia" w:ascii="宋体_GB2312" w:hAnsi="宋体_GB2312" w:eastAsia="宋体_GB2312" w:cs="宋体"/>
                <w:szCs w:val="21"/>
              </w:rPr>
              <w:t>类</w:t>
            </w:r>
          </w:p>
        </w:tc>
        <w:tc>
          <w:tcPr>
            <w:tcW w:w="1888"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30MHz</w:t>
            </w:r>
            <w:r>
              <w:rPr>
                <w:rFonts w:hint="eastAsia" w:ascii="宋体_GB2312" w:hAnsi="宋体_GB2312" w:eastAsia="宋体_GB2312"/>
                <w:szCs w:val="21"/>
              </w:rPr>
              <w:t>～</w:t>
            </w:r>
            <w:r>
              <w:rPr>
                <w:rFonts w:ascii="宋体_GB2312" w:hAnsi="宋体_GB2312" w:eastAsia="宋体_GB2312"/>
                <w:szCs w:val="21"/>
              </w:rPr>
              <w:t>100MHz</w:t>
            </w:r>
          </w:p>
        </w:tc>
        <w:tc>
          <w:tcPr>
            <w:tcW w:w="81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dB</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55</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continue"/>
            <w:vAlign w:val="center"/>
          </w:tcPr>
          <w:p>
            <w:pPr>
              <w:spacing w:before="120" w:beforeLines="50" w:line="300" w:lineRule="auto"/>
              <w:rPr>
                <w:rFonts w:ascii="宋体_GB2312" w:hAnsi="宋体_GB2312" w:eastAsia="宋体_GB2312" w:cs="TimesNewRomanPSMT"/>
                <w:szCs w:val="21"/>
              </w:rPr>
            </w:pPr>
          </w:p>
        </w:tc>
        <w:tc>
          <w:tcPr>
            <w:tcW w:w="1888"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100MHz</w:t>
            </w:r>
            <w:r>
              <w:rPr>
                <w:rFonts w:hint="eastAsia" w:ascii="宋体_GB2312" w:hAnsi="宋体_GB2312" w:eastAsia="宋体_GB2312"/>
                <w:szCs w:val="21"/>
              </w:rPr>
              <w:t>～2</w:t>
            </w:r>
            <w:r>
              <w:rPr>
                <w:rFonts w:ascii="宋体_GB2312" w:hAnsi="宋体_GB2312" w:eastAsia="宋体_GB2312"/>
                <w:szCs w:val="21"/>
              </w:rPr>
              <w:t>50MHz</w:t>
            </w:r>
          </w:p>
        </w:tc>
        <w:tc>
          <w:tcPr>
            <w:tcW w:w="81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dB</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55-20lg（f/100</w:t>
            </w:r>
            <w:r>
              <w:rPr>
                <w:rFonts w:hint="eastAsia" w:ascii="宋体_GB2312" w:hAnsi="宋体_GB2312" w:eastAsia="宋体_GB2312"/>
                <w:szCs w:val="21"/>
              </w:rPr>
              <w:t>）</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restart"/>
            <w:vAlign w:val="center"/>
          </w:tcPr>
          <w:p>
            <w:pPr>
              <w:spacing w:before="120" w:beforeLines="50" w:line="300" w:lineRule="auto"/>
              <w:rPr>
                <w:rFonts w:ascii="宋体_GB2312" w:hAnsi="宋体_GB2312" w:eastAsia="宋体_GB2312" w:cs="TimesNewRomanPSMT"/>
                <w:szCs w:val="21"/>
              </w:rPr>
            </w:pPr>
            <w:r>
              <w:rPr>
                <w:rFonts w:ascii="宋体_GB2312" w:hAnsi="宋体_GB2312" w:eastAsia="宋体_GB2312" w:cs="TimesNewRomanPSMT"/>
                <w:szCs w:val="21"/>
              </w:rPr>
              <w:t>6A</w:t>
            </w:r>
            <w:r>
              <w:rPr>
                <w:rFonts w:hint="eastAsia" w:ascii="宋体_GB2312" w:hAnsi="宋体_GB2312" w:eastAsia="宋体_GB2312" w:cs="宋体"/>
                <w:szCs w:val="21"/>
              </w:rPr>
              <w:t>类</w:t>
            </w:r>
          </w:p>
        </w:tc>
        <w:tc>
          <w:tcPr>
            <w:tcW w:w="1888"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30MHz</w:t>
            </w:r>
            <w:r>
              <w:rPr>
                <w:rFonts w:hint="eastAsia" w:ascii="宋体_GB2312" w:hAnsi="宋体_GB2312" w:eastAsia="宋体_GB2312"/>
                <w:szCs w:val="21"/>
              </w:rPr>
              <w:t>～</w:t>
            </w:r>
            <w:r>
              <w:rPr>
                <w:rFonts w:ascii="宋体_GB2312" w:hAnsi="宋体_GB2312" w:eastAsia="宋体_GB2312"/>
                <w:szCs w:val="21"/>
              </w:rPr>
              <w:t>100MHz</w:t>
            </w:r>
          </w:p>
        </w:tc>
        <w:tc>
          <w:tcPr>
            <w:tcW w:w="81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dB</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55</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continue"/>
            <w:vAlign w:val="center"/>
          </w:tcPr>
          <w:p>
            <w:pPr>
              <w:spacing w:before="120" w:beforeLines="50" w:line="300" w:lineRule="auto"/>
              <w:rPr>
                <w:rFonts w:ascii="宋体_GB2312" w:hAnsi="宋体_GB2312" w:eastAsia="宋体_GB2312"/>
                <w:szCs w:val="21"/>
              </w:rPr>
            </w:pPr>
          </w:p>
        </w:tc>
        <w:tc>
          <w:tcPr>
            <w:tcW w:w="1888"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100MHz</w:t>
            </w:r>
            <w:r>
              <w:rPr>
                <w:rFonts w:hint="eastAsia" w:ascii="宋体_GB2312" w:hAnsi="宋体_GB2312" w:eastAsia="宋体_GB2312"/>
                <w:szCs w:val="21"/>
              </w:rPr>
              <w:t>～</w:t>
            </w:r>
            <w:r>
              <w:rPr>
                <w:rFonts w:ascii="宋体_GB2312" w:hAnsi="宋体_GB2312" w:eastAsia="宋体_GB2312"/>
                <w:szCs w:val="21"/>
              </w:rPr>
              <w:t>500MHz</w:t>
            </w:r>
          </w:p>
        </w:tc>
        <w:tc>
          <w:tcPr>
            <w:tcW w:w="81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dB</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55-20lg（f/100</w:t>
            </w:r>
            <w:r>
              <w:rPr>
                <w:rFonts w:hint="eastAsia" w:ascii="宋体_GB2312" w:hAnsi="宋体_GB2312" w:eastAsia="宋体_GB2312"/>
                <w:szCs w:val="21"/>
              </w:rPr>
              <w:t>）</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7</w:t>
            </w:r>
            <w:r>
              <w:rPr>
                <w:rFonts w:hint="eastAsia" w:ascii="宋体_GB2312" w:hAnsi="宋体_GB2312" w:eastAsia="宋体_GB2312" w:cs="宋体"/>
                <w:szCs w:val="21"/>
              </w:rPr>
              <w:t>类</w:t>
            </w:r>
          </w:p>
        </w:tc>
        <w:tc>
          <w:tcPr>
            <w:tcW w:w="1888"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30MHz</w:t>
            </w:r>
            <w:r>
              <w:rPr>
                <w:rFonts w:hint="eastAsia" w:ascii="宋体_GB2312" w:hAnsi="宋体_GB2312" w:eastAsia="宋体_GB2312"/>
                <w:szCs w:val="21"/>
              </w:rPr>
              <w:t>～</w:t>
            </w:r>
            <w:r>
              <w:rPr>
                <w:rFonts w:ascii="宋体_GB2312" w:hAnsi="宋体_GB2312" w:eastAsia="宋体_GB2312"/>
                <w:szCs w:val="21"/>
              </w:rPr>
              <w:t>100MHz</w:t>
            </w:r>
          </w:p>
        </w:tc>
        <w:tc>
          <w:tcPr>
            <w:tcW w:w="81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dB</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55</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continue"/>
            <w:vAlign w:val="center"/>
          </w:tcPr>
          <w:p>
            <w:pPr>
              <w:spacing w:before="120" w:beforeLines="50" w:line="300" w:lineRule="auto"/>
              <w:rPr>
                <w:rFonts w:ascii="宋体_GB2312" w:hAnsi="宋体_GB2312" w:eastAsia="宋体_GB2312"/>
                <w:szCs w:val="21"/>
              </w:rPr>
            </w:pPr>
          </w:p>
        </w:tc>
        <w:tc>
          <w:tcPr>
            <w:tcW w:w="1888"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100MHz</w:t>
            </w:r>
            <w:r>
              <w:rPr>
                <w:rFonts w:hint="eastAsia" w:ascii="宋体_GB2312" w:hAnsi="宋体_GB2312" w:eastAsia="宋体_GB2312"/>
                <w:szCs w:val="21"/>
              </w:rPr>
              <w:t>～</w:t>
            </w:r>
            <w:r>
              <w:rPr>
                <w:rFonts w:ascii="宋体_GB2312" w:hAnsi="宋体_GB2312" w:eastAsia="宋体_GB2312"/>
                <w:szCs w:val="21"/>
              </w:rPr>
              <w:t>600MHz</w:t>
            </w:r>
          </w:p>
        </w:tc>
        <w:tc>
          <w:tcPr>
            <w:tcW w:w="81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dB</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55-20lg（f/100</w:t>
            </w:r>
            <w:r>
              <w:rPr>
                <w:rFonts w:hint="eastAsia" w:ascii="宋体_GB2312" w:hAnsi="宋体_GB2312" w:eastAsia="宋体_GB2312"/>
                <w:szCs w:val="21"/>
              </w:rPr>
              <w:t>）</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7A</w:t>
            </w:r>
            <w:r>
              <w:rPr>
                <w:rFonts w:hint="eastAsia" w:ascii="宋体_GB2312" w:hAnsi="宋体_GB2312" w:eastAsia="宋体_GB2312" w:cs="宋体"/>
                <w:szCs w:val="21"/>
              </w:rPr>
              <w:t>类</w:t>
            </w:r>
          </w:p>
        </w:tc>
        <w:tc>
          <w:tcPr>
            <w:tcW w:w="1888"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30MHz</w:t>
            </w:r>
            <w:r>
              <w:rPr>
                <w:rFonts w:hint="eastAsia" w:ascii="宋体_GB2312" w:hAnsi="宋体_GB2312" w:eastAsia="宋体_GB2312"/>
                <w:szCs w:val="21"/>
              </w:rPr>
              <w:t>～</w:t>
            </w:r>
            <w:r>
              <w:rPr>
                <w:rFonts w:ascii="宋体_GB2312" w:hAnsi="宋体_GB2312" w:eastAsia="宋体_GB2312"/>
                <w:szCs w:val="21"/>
              </w:rPr>
              <w:t>100MHz</w:t>
            </w:r>
          </w:p>
        </w:tc>
        <w:tc>
          <w:tcPr>
            <w:tcW w:w="81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dB</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55</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Merge w:val="continue"/>
            <w:vAlign w:val="center"/>
          </w:tcPr>
          <w:p>
            <w:pPr>
              <w:spacing w:before="120" w:beforeLines="50" w:line="300" w:lineRule="auto"/>
              <w:jc w:val="center"/>
              <w:rPr>
                <w:rFonts w:ascii="宋体_GB2312" w:hAnsi="宋体_GB2312" w:eastAsia="宋体_GB2312"/>
                <w:szCs w:val="21"/>
              </w:rPr>
            </w:pPr>
          </w:p>
        </w:tc>
        <w:tc>
          <w:tcPr>
            <w:tcW w:w="2415" w:type="dxa"/>
            <w:vMerge w:val="continue"/>
            <w:vAlign w:val="center"/>
          </w:tcPr>
          <w:p>
            <w:pPr>
              <w:spacing w:before="120" w:beforeLines="50" w:line="300" w:lineRule="auto"/>
              <w:rPr>
                <w:rFonts w:ascii="宋体_GB2312" w:hAnsi="宋体_GB2312" w:eastAsia="宋体_GB2312"/>
                <w:szCs w:val="21"/>
              </w:rPr>
            </w:pPr>
          </w:p>
        </w:tc>
        <w:tc>
          <w:tcPr>
            <w:tcW w:w="1888" w:type="dxa"/>
            <w:vAlign w:val="center"/>
          </w:tcPr>
          <w:p>
            <w:pPr>
              <w:spacing w:before="120" w:beforeLines="50" w:line="300" w:lineRule="auto"/>
              <w:jc w:val="left"/>
              <w:rPr>
                <w:rFonts w:ascii="宋体_GB2312" w:hAnsi="宋体_GB2312" w:eastAsia="宋体_GB2312"/>
                <w:szCs w:val="21"/>
              </w:rPr>
            </w:pPr>
            <w:r>
              <w:rPr>
                <w:rFonts w:ascii="宋体_GB2312" w:hAnsi="宋体_GB2312" w:eastAsia="宋体_GB2312"/>
                <w:szCs w:val="21"/>
              </w:rPr>
              <w:t>100MHz</w:t>
            </w:r>
            <w:r>
              <w:rPr>
                <w:rFonts w:hint="eastAsia" w:ascii="宋体_GB2312" w:hAnsi="宋体_GB2312" w:eastAsia="宋体_GB2312"/>
                <w:szCs w:val="21"/>
              </w:rPr>
              <w:t>～</w:t>
            </w:r>
            <w:r>
              <w:rPr>
                <w:rFonts w:ascii="宋体_GB2312" w:hAnsi="宋体_GB2312" w:eastAsia="宋体_GB2312"/>
                <w:szCs w:val="21"/>
              </w:rPr>
              <w:t>1000MHz</w:t>
            </w:r>
          </w:p>
        </w:tc>
        <w:tc>
          <w:tcPr>
            <w:tcW w:w="81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dB</w:t>
            </w:r>
          </w:p>
        </w:tc>
        <w:tc>
          <w:tcPr>
            <w:tcW w:w="2167" w:type="dxa"/>
            <w:gridSpan w:val="2"/>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w:t>
            </w:r>
            <w:r>
              <w:rPr>
                <w:rFonts w:ascii="宋体_GB2312" w:hAnsi="宋体_GB2312" w:eastAsia="宋体_GB2312"/>
                <w:szCs w:val="21"/>
              </w:rPr>
              <w:t>55-20lg（f/100</w:t>
            </w:r>
            <w:r>
              <w:rPr>
                <w:rFonts w:hint="eastAsia" w:ascii="宋体_GB2312" w:hAnsi="宋体_GB2312" w:eastAsia="宋体_GB2312"/>
                <w:szCs w:val="21"/>
              </w:rPr>
              <w:t>）</w:t>
            </w:r>
          </w:p>
        </w:tc>
        <w:tc>
          <w:tcPr>
            <w:tcW w:w="1701"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w:t>
            </w: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绝缘线芯断线、混线</w:t>
            </w:r>
            <w:r>
              <w:rPr>
                <w:rFonts w:ascii="宋体_GB2312" w:hAnsi="宋体_GB2312" w:eastAsia="宋体_GB2312"/>
                <w:b/>
                <w:color w:val="FF0000"/>
                <w:szCs w:val="21"/>
              </w:rPr>
              <w:t>(</w:t>
            </w:r>
            <w:r>
              <w:rPr>
                <w:rFonts w:hint="eastAsia" w:ascii="宋体_GB2312" w:hAnsi="宋体_GB2312" w:eastAsia="宋体_GB2312"/>
                <w:b/>
                <w:color w:val="FF0000"/>
                <w:szCs w:val="21"/>
              </w:rPr>
              <w:t>该项为</w:t>
            </w:r>
            <w:r>
              <w:rPr>
                <w:rFonts w:ascii="宋体_GB2312" w:hAnsi="宋体_GB2312" w:eastAsia="宋体_GB2312"/>
                <w:b/>
                <w:color w:val="FF0000"/>
                <w:szCs w:val="21"/>
              </w:rPr>
              <w:t>B</w:t>
            </w:r>
            <w:r>
              <w:rPr>
                <w:rFonts w:hint="eastAsia" w:ascii="宋体_GB2312" w:hAnsi="宋体_GB2312" w:eastAsia="宋体_GB2312"/>
                <w:b/>
                <w:color w:val="FF0000"/>
                <w:szCs w:val="21"/>
              </w:rPr>
              <w:t>类指标</w:t>
            </w:r>
            <w:r>
              <w:rPr>
                <w:rFonts w:ascii="宋体_GB2312" w:hAnsi="宋体_GB2312" w:eastAsia="宋体_GB2312"/>
                <w:b/>
                <w:color w:val="FF0000"/>
                <w:szCs w:val="21"/>
              </w:rPr>
              <w:t>)</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2167"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不断线、不混线</w:t>
            </w:r>
          </w:p>
        </w:tc>
        <w:tc>
          <w:tcPr>
            <w:tcW w:w="1701"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w:t>
            </w:r>
          </w:p>
        </w:tc>
        <w:tc>
          <w:tcPr>
            <w:tcW w:w="4303"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屏蔽连续性</w:t>
            </w:r>
            <w:r>
              <w:rPr>
                <w:rFonts w:ascii="宋体_GB2312" w:hAnsi="宋体_GB2312" w:eastAsia="宋体_GB2312"/>
                <w:b/>
                <w:color w:val="FF0000"/>
                <w:szCs w:val="21"/>
              </w:rPr>
              <w:t>(</w:t>
            </w:r>
            <w:r>
              <w:rPr>
                <w:rFonts w:hint="eastAsia" w:ascii="宋体_GB2312" w:hAnsi="宋体_GB2312" w:eastAsia="宋体_GB2312"/>
                <w:b/>
                <w:color w:val="FF0000"/>
                <w:szCs w:val="21"/>
              </w:rPr>
              <w:t>该项为</w:t>
            </w:r>
            <w:r>
              <w:rPr>
                <w:rFonts w:ascii="宋体_GB2312" w:hAnsi="宋体_GB2312" w:eastAsia="宋体_GB2312"/>
                <w:b/>
                <w:color w:val="FF0000"/>
                <w:szCs w:val="21"/>
              </w:rPr>
              <w:t>B</w:t>
            </w:r>
            <w:r>
              <w:rPr>
                <w:rFonts w:hint="eastAsia" w:ascii="宋体_GB2312" w:hAnsi="宋体_GB2312" w:eastAsia="宋体_GB2312"/>
                <w:b/>
                <w:color w:val="FF0000"/>
                <w:szCs w:val="21"/>
              </w:rPr>
              <w:t>类指标</w:t>
            </w:r>
            <w:r>
              <w:rPr>
                <w:rFonts w:ascii="宋体_GB2312" w:hAnsi="宋体_GB2312" w:eastAsia="宋体_GB2312"/>
                <w:b/>
                <w:color w:val="FF0000"/>
                <w:szCs w:val="21"/>
              </w:rPr>
              <w:t>)</w:t>
            </w:r>
          </w:p>
        </w:tc>
        <w:tc>
          <w:tcPr>
            <w:tcW w:w="810"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c>
          <w:tcPr>
            <w:tcW w:w="2167"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电气上连续</w:t>
            </w:r>
          </w:p>
        </w:tc>
        <w:tc>
          <w:tcPr>
            <w:tcW w:w="1701"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7"/>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注：</w:t>
            </w:r>
          </w:p>
          <w:p>
            <w:pPr>
              <w:spacing w:before="120" w:beforeLines="50" w:line="300" w:lineRule="auto"/>
              <w:rPr>
                <w:rFonts w:ascii="宋体_GB2312" w:hAnsi="宋体_GB2312" w:eastAsia="宋体_GB2312"/>
                <w:szCs w:val="21"/>
              </w:rPr>
            </w:pPr>
            <w:r>
              <w:rPr>
                <w:rFonts w:ascii="宋体_GB2312" w:hAnsi="宋体_GB2312" w:eastAsia="宋体_GB2312"/>
                <w:szCs w:val="21"/>
              </w:rPr>
              <w:t>1</w:t>
            </w:r>
            <w:r>
              <w:rPr>
                <w:rFonts w:hint="eastAsia" w:ascii="宋体_GB2312" w:hAnsi="宋体_GB2312" w:eastAsia="宋体_GB2312"/>
                <w:szCs w:val="21"/>
              </w:rPr>
              <w:t>、</w:t>
            </w:r>
            <w:r>
              <w:rPr>
                <w:rFonts w:ascii="宋体_GB2312" w:hAnsi="宋体_GB2312" w:eastAsia="宋体_GB2312"/>
                <w:szCs w:val="21"/>
              </w:rPr>
              <w:t>L为电缆实际长度，单位为100m。</w:t>
            </w:r>
          </w:p>
          <w:p>
            <w:pPr>
              <w:spacing w:before="120" w:beforeLines="50" w:line="300" w:lineRule="auto"/>
              <w:rPr>
                <w:rFonts w:ascii="宋体_GB2312" w:hAnsi="宋体_GB2312" w:eastAsia="宋体_GB2312"/>
                <w:szCs w:val="21"/>
              </w:rPr>
            </w:pPr>
            <w:r>
              <w:rPr>
                <w:rFonts w:ascii="宋体_GB2312" w:hAnsi="宋体_GB2312" w:eastAsia="宋体_GB2312"/>
                <w:szCs w:val="21"/>
              </w:rPr>
              <w:t>2、</w:t>
            </w:r>
            <w:r>
              <w:rPr>
                <w:rFonts w:hint="eastAsia" w:ascii="宋体_GB2312" w:hAnsi="宋体_GB2312" w:eastAsia="宋体_GB2312"/>
                <w:szCs w:val="21"/>
              </w:rPr>
              <w:t>介电强度：可以使用交流电压进行试验，其值为直流电压值除以</w:t>
            </w:r>
            <w:r>
              <w:rPr>
                <w:rFonts w:ascii="宋体_GB2312" w:hAnsi="宋体_GB2312" w:eastAsia="宋体_GB2312"/>
                <w:szCs w:val="21"/>
              </w:rPr>
              <w:t>1.5</w:t>
            </w:r>
            <w:r>
              <w:rPr>
                <w:rFonts w:hint="eastAsia" w:ascii="宋体_GB2312" w:hAnsi="宋体_GB2312" w:eastAsia="宋体_GB2312"/>
                <w:szCs w:val="21"/>
              </w:rPr>
              <w:t>。导体与屏蔽间的测试只针对屏蔽电缆。</w:t>
            </w:r>
          </w:p>
          <w:p>
            <w:pPr>
              <w:spacing w:before="120" w:beforeLines="50" w:line="300" w:lineRule="auto"/>
              <w:rPr>
                <w:rFonts w:ascii="宋体_GB2312" w:hAnsi="宋体_GB2312" w:eastAsia="宋体_GB2312"/>
                <w:szCs w:val="21"/>
              </w:rPr>
            </w:pPr>
            <w:r>
              <w:rPr>
                <w:rFonts w:ascii="宋体_GB2312" w:hAnsi="宋体_GB2312" w:eastAsia="宋体_GB2312"/>
                <w:szCs w:val="21"/>
              </w:rPr>
              <w:t>3、</w:t>
            </w:r>
            <w:r>
              <w:rPr>
                <w:rFonts w:hint="eastAsia" w:ascii="宋体_GB2312" w:hAnsi="宋体_GB2312" w:eastAsia="宋体_GB2312"/>
                <w:szCs w:val="21"/>
              </w:rPr>
              <w:t>转移阻抗、耦合衰减和屏蔽连续性的项目测试只针对屏蔽电缆。</w:t>
            </w:r>
          </w:p>
          <w:p>
            <w:pPr>
              <w:spacing w:before="120" w:beforeLines="50" w:line="300" w:lineRule="auto"/>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线对对地电容不平衡：当电缆不具有屏蔽时，不进行该项测试。</w:t>
            </w:r>
          </w:p>
        </w:tc>
      </w:tr>
    </w:tbl>
    <w:p>
      <w:pPr>
        <w:spacing w:before="120" w:beforeLines="50" w:line="300" w:lineRule="auto"/>
        <w:ind w:firstLine="480" w:firstLineChars="200"/>
        <w:rPr>
          <w:rFonts w:ascii="宋体_GB2312" w:hAnsi="宋体_GB2312" w:eastAsia="宋体_GB2312"/>
          <w:sz w:val="24"/>
          <w:szCs w:val="24"/>
        </w:rPr>
      </w:pPr>
    </w:p>
    <w:p>
      <w:pPr>
        <w:spacing w:before="120" w:beforeLines="50" w:line="300" w:lineRule="auto"/>
        <w:ind w:firstLine="420" w:firstLineChars="200"/>
        <w:rPr>
          <w:rFonts w:ascii="宋体_GB2312" w:hAnsi="宋体_GB2312" w:eastAsia="宋体_GB2312"/>
          <w:sz w:val="24"/>
          <w:szCs w:val="24"/>
        </w:rPr>
      </w:pPr>
      <w:r>
        <w:rPr>
          <w:rFonts w:hint="eastAsia" w:ascii="宋体_GB2312" w:hAnsi="宋体_GB2312" w:eastAsia="宋体_GB2312"/>
          <w:szCs w:val="21"/>
        </w:rPr>
        <w:t>（2）耦合衰减典型频点最小值见表</w:t>
      </w:r>
      <w:r>
        <w:rPr>
          <w:rFonts w:ascii="宋体_GB2312" w:hAnsi="宋体_GB2312" w:eastAsia="宋体_GB2312"/>
          <w:szCs w:val="21"/>
        </w:rPr>
        <w:t>11</w:t>
      </w:r>
      <w:r>
        <w:rPr>
          <w:rFonts w:hint="eastAsia" w:ascii="宋体_GB2312" w:hAnsi="宋体_GB2312" w:eastAsia="宋体_GB2312" w:cs="宋体"/>
          <w:szCs w:val="21"/>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电缆的电气特性</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9"/>
        <w:gridCol w:w="900"/>
        <w:gridCol w:w="1212"/>
        <w:gridCol w:w="1212"/>
        <w:gridCol w:w="1535"/>
        <w:gridCol w:w="1535"/>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99"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7688" w:type="dxa"/>
            <w:gridSpan w:val="6"/>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耦合衰减（最小值）（d</w:t>
            </w:r>
            <w:r>
              <w:rPr>
                <w:rFonts w:ascii="宋体_GB2312" w:hAnsi="宋体_GB2312" w:eastAsia="宋体_GB2312" w:cs="宋体"/>
                <w:szCs w:val="21"/>
              </w:rPr>
              <w:t>B</w:t>
            </w:r>
            <w:r>
              <w:rPr>
                <w:rFonts w:hint="eastAsia" w:ascii="宋体_GB2312" w:hAnsi="宋体_GB2312" w:eastAsia="宋体_GB2312"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9" w:hRule="atLeast"/>
        </w:trPr>
        <w:tc>
          <w:tcPr>
            <w:tcW w:w="1899" w:type="dxa"/>
            <w:vMerge w:val="continue"/>
            <w:vAlign w:val="center"/>
          </w:tcPr>
          <w:p>
            <w:pPr>
              <w:spacing w:before="120" w:beforeLines="50" w:line="300" w:lineRule="auto"/>
              <w:jc w:val="center"/>
              <w:rPr>
                <w:rFonts w:ascii="宋体_GB2312" w:hAnsi="宋体_GB2312" w:eastAsia="宋体_GB2312"/>
                <w:szCs w:val="21"/>
              </w:rPr>
            </w:pPr>
          </w:p>
        </w:tc>
        <w:tc>
          <w:tcPr>
            <w:tcW w:w="900"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5类</w:t>
            </w:r>
          </w:p>
        </w:tc>
        <w:tc>
          <w:tcPr>
            <w:tcW w:w="121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5e类</w:t>
            </w:r>
          </w:p>
        </w:tc>
        <w:tc>
          <w:tcPr>
            <w:tcW w:w="121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153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53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129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9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53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53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29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49.0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49.0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49.0</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47.0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47.0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47.0</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45.5</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45.5</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44.1</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44.1</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43.0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43.0</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41.9</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41.9</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41.0</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41.0</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9"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39.4</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99"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1000.00</w:t>
            </w:r>
          </w:p>
        </w:tc>
        <w:tc>
          <w:tcPr>
            <w:tcW w:w="90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53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588" w:type="dxa"/>
            <w:gridSpan w:val="7"/>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注：耦合衰减测试只针对屏蔽电缆</w:t>
            </w:r>
          </w:p>
        </w:tc>
      </w:tr>
    </w:tbl>
    <w:p>
      <w:pPr>
        <w:pStyle w:val="3"/>
        <w:rPr>
          <w:rFonts w:ascii="宋体_GB2312" w:hAnsi="宋体_GB2312" w:eastAsia="宋体_GB2312"/>
          <w:sz w:val="24"/>
        </w:rPr>
      </w:pPr>
      <w:bookmarkStart w:id="142" w:name="_Toc17119647"/>
      <w:bookmarkStart w:id="143" w:name="_Toc5079"/>
      <w:bookmarkStart w:id="144" w:name="_Toc17786"/>
      <w:bookmarkStart w:id="145" w:name="_Toc26257"/>
      <w:r>
        <w:rPr>
          <w:rFonts w:hint="eastAsia" w:ascii="宋体_GB2312" w:hAnsi="宋体_GB2312" w:eastAsia="宋体_GB2312"/>
          <w:color w:val="FF0000"/>
          <w:sz w:val="24"/>
        </w:rPr>
        <w:t>★</w:t>
      </w:r>
      <w:r>
        <w:rPr>
          <w:rFonts w:ascii="宋体_GB2312" w:hAnsi="宋体_GB2312" w:eastAsia="宋体_GB2312"/>
          <w:sz w:val="24"/>
        </w:rPr>
        <w:t>3.10</w:t>
      </w:r>
      <w:r>
        <w:rPr>
          <w:rFonts w:hint="eastAsia" w:ascii="宋体_GB2312" w:hAnsi="宋体_GB2312" w:eastAsia="宋体_GB2312"/>
          <w:sz w:val="24"/>
        </w:rPr>
        <w:t>传输特性</w:t>
      </w:r>
      <w:bookmarkEnd w:id="142"/>
      <w:bookmarkEnd w:id="143"/>
      <w:bookmarkEnd w:id="144"/>
      <w:bookmarkEnd w:id="145"/>
    </w:p>
    <w:p>
      <w:pPr>
        <w:pStyle w:val="4"/>
        <w:spacing w:after="12"/>
        <w:rPr>
          <w:rFonts w:ascii="宋体_GB2312" w:hAnsi="宋体_GB2312" w:eastAsia="宋体_GB2312"/>
          <w:color w:val="auto"/>
          <w:lang w:eastAsia="zh-CN"/>
        </w:rPr>
      </w:pPr>
      <w:bookmarkStart w:id="146" w:name="_Toc19580"/>
      <w:bookmarkStart w:id="147" w:name="_Toc30438"/>
      <w:bookmarkStart w:id="148" w:name="_Toc17119648"/>
      <w:bookmarkStart w:id="149" w:name="_Toc11092"/>
      <w:r>
        <w:rPr>
          <w:rFonts w:ascii="宋体_GB2312" w:hAnsi="宋体_GB2312" w:eastAsia="宋体_GB2312"/>
          <w:color w:val="auto"/>
          <w:lang w:eastAsia="zh-CN"/>
        </w:rPr>
        <w:t>3.10.1</w:t>
      </w:r>
      <w:r>
        <w:rPr>
          <w:rFonts w:hint="eastAsia" w:ascii="宋体_GB2312" w:hAnsi="宋体_GB2312" w:eastAsia="宋体_GB2312"/>
          <w:color w:val="auto"/>
          <w:lang w:eastAsia="zh-CN"/>
        </w:rPr>
        <w:t>相时延</w:t>
      </w:r>
      <w:bookmarkEnd w:id="146"/>
      <w:bookmarkEnd w:id="147"/>
      <w:bookmarkEnd w:id="148"/>
      <w:bookmarkEnd w:id="149"/>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到电缆类别规定的最高传输频率的整个频带内，任何线对的相时延应不大于</w:t>
      </w:r>
      <w:r>
        <w:rPr>
          <w:rFonts w:ascii="宋体_GB2312" w:hAnsi="宋体_GB2312" w:eastAsia="宋体_GB2312"/>
          <w:sz w:val="24"/>
          <w:szCs w:val="24"/>
        </w:rPr>
        <w:t>534+36/</w:t>
      </w:r>
      <w:r>
        <w:rPr>
          <w:rFonts w:hint="eastAsia" w:ascii="宋体_GB2312" w:hAnsi="宋体_GB2312" w:eastAsia="宋体_GB2312"/>
          <w:sz w:val="24"/>
          <w:szCs w:val="24"/>
        </w:rPr>
        <w:t>√</w:t>
      </w:r>
      <w:r>
        <w:rPr>
          <w:rFonts w:ascii="宋体_GB2312" w:hAnsi="宋体_GB2312" w:eastAsia="宋体_GB2312"/>
          <w:sz w:val="24"/>
          <w:szCs w:val="24"/>
        </w:rPr>
        <w:t xml:space="preserve">f </w:t>
      </w:r>
      <w:r>
        <w:rPr>
          <w:rFonts w:hint="eastAsia" w:ascii="宋体_GB2312" w:hAnsi="宋体_GB2312" w:eastAsia="宋体_GB2312"/>
          <w:sz w:val="24"/>
          <w:szCs w:val="24"/>
        </w:rPr>
        <w:t>（</w:t>
      </w:r>
      <w:r>
        <w:rPr>
          <w:rFonts w:ascii="宋体_GB2312" w:hAnsi="宋体_GB2312" w:eastAsia="宋体_GB2312"/>
          <w:sz w:val="24"/>
          <w:szCs w:val="24"/>
        </w:rPr>
        <w:t>ns/100m</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相时延及传播速度典型频点值见表</w:t>
      </w:r>
      <w:r>
        <w:rPr>
          <w:rFonts w:ascii="宋体_GB2312" w:hAnsi="宋体_GB2312" w:eastAsia="宋体_GB2312"/>
          <w:sz w:val="24"/>
          <w:szCs w:val="24"/>
        </w:rPr>
        <w:t>12</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电缆的电气特性</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840"/>
        <w:gridCol w:w="955"/>
        <w:gridCol w:w="840"/>
        <w:gridCol w:w="832"/>
        <w:gridCol w:w="776"/>
        <w:gridCol w:w="869"/>
        <w:gridCol w:w="2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705"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5112" w:type="dxa"/>
            <w:gridSpan w:val="6"/>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相时延，最大值（单位为</w:t>
            </w:r>
            <w:r>
              <w:rPr>
                <w:rFonts w:ascii="宋体_GB2312" w:hAnsi="宋体_GB2312" w:eastAsia="宋体_GB2312" w:cs="TimesNewRomanPSMT"/>
                <w:szCs w:val="21"/>
              </w:rPr>
              <w:t>ns / 100m</w:t>
            </w:r>
            <w:r>
              <w:rPr>
                <w:rFonts w:hint="eastAsia" w:ascii="宋体_GB2312" w:hAnsi="宋体_GB2312" w:eastAsia="宋体_GB2312" w:cs="宋体"/>
                <w:szCs w:val="21"/>
              </w:rPr>
              <w:t>）</w:t>
            </w:r>
          </w:p>
        </w:tc>
        <w:tc>
          <w:tcPr>
            <w:tcW w:w="2601"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传播速度最小值（</w:t>
            </w:r>
            <w:r>
              <w:rPr>
                <w:rFonts w:ascii="宋体_GB2312" w:hAnsi="宋体_GB2312" w:eastAsia="宋体_GB2312"/>
                <w:szCs w:val="21"/>
              </w:rPr>
              <w:t>m/s</w:t>
            </w:r>
            <w:r>
              <w:rPr>
                <w:rFonts w:hint="eastAsia"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Merge w:val="continue"/>
            <w:vAlign w:val="center"/>
          </w:tcPr>
          <w:p>
            <w:pPr>
              <w:spacing w:before="120" w:beforeLines="50" w:line="300" w:lineRule="auto"/>
              <w:jc w:val="center"/>
              <w:rPr>
                <w:rFonts w:ascii="宋体_GB2312" w:hAnsi="宋体_GB2312" w:eastAsia="宋体_GB2312"/>
                <w:szCs w:val="21"/>
              </w:rPr>
            </w:pPr>
          </w:p>
        </w:tc>
        <w:tc>
          <w:tcPr>
            <w:tcW w:w="840"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5类</w:t>
            </w:r>
          </w:p>
        </w:tc>
        <w:tc>
          <w:tcPr>
            <w:tcW w:w="95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5e类</w:t>
            </w:r>
          </w:p>
        </w:tc>
        <w:tc>
          <w:tcPr>
            <w:tcW w:w="840"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c>
          <w:tcPr>
            <w:tcW w:w="2601" w:type="dxa"/>
            <w:vMerge w:val="continue"/>
            <w:vAlign w:val="center"/>
          </w:tcPr>
          <w:p>
            <w:pPr>
              <w:spacing w:before="120" w:beforeLines="50" w:line="300" w:lineRule="auto"/>
              <w:jc w:val="center"/>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552</w:t>
            </w:r>
          </w:p>
        </w:tc>
        <w:tc>
          <w:tcPr>
            <w:tcW w:w="9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552</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552</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552</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552</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552</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0.604C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547</w:t>
            </w:r>
          </w:p>
        </w:tc>
        <w:tc>
          <w:tcPr>
            <w:tcW w:w="9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547</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547</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547</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547</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547</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0.610C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545</w:t>
            </w:r>
          </w:p>
        </w:tc>
        <w:tc>
          <w:tcPr>
            <w:tcW w:w="9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545</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545</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545</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545</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545</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0.612C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543</w:t>
            </w:r>
          </w:p>
        </w:tc>
        <w:tc>
          <w:tcPr>
            <w:tcW w:w="9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543</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543</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543</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543</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543</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0.614C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542</w:t>
            </w:r>
          </w:p>
        </w:tc>
        <w:tc>
          <w:tcPr>
            <w:tcW w:w="9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542</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542</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542</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542</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542</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0.615C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541</w:t>
            </w:r>
          </w:p>
        </w:tc>
        <w:tc>
          <w:tcPr>
            <w:tcW w:w="9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541</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541</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541</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541</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541</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0.616C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540</w:t>
            </w:r>
          </w:p>
        </w:tc>
        <w:tc>
          <w:tcPr>
            <w:tcW w:w="9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540</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540</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540</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540</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540</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0.617C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539</w:t>
            </w:r>
          </w:p>
        </w:tc>
        <w:tc>
          <w:tcPr>
            <w:tcW w:w="9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539</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539</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539</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539</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539</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0.619C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538</w:t>
            </w:r>
          </w:p>
        </w:tc>
        <w:tc>
          <w:tcPr>
            <w:tcW w:w="9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538</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538</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538</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538</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538</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0.620C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95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537</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537</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537</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537</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0.622C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95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4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0.622C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300.00</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95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0.622C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350.00</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95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0.622C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400.00</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95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0.623C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450.00</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95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0.623C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500.00</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95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536</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0.623C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600.00</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95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535</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535</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0.623C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70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1000.00</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95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40"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3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77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86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535</w:t>
            </w:r>
          </w:p>
        </w:tc>
        <w:tc>
          <w:tcPr>
            <w:tcW w:w="260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0.623C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418" w:type="dxa"/>
            <w:gridSpan w:val="8"/>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注：</w:t>
            </w:r>
            <w:r>
              <w:rPr>
                <w:rFonts w:ascii="宋体_GB2312" w:hAnsi="宋体_GB2312" w:eastAsia="宋体_GB2312"/>
                <w:szCs w:val="21"/>
              </w:rPr>
              <w:t>C为电磁波在真空中的传播速度，C=299792458 m/s</w:t>
            </w:r>
            <w:r>
              <w:rPr>
                <w:rFonts w:hint="eastAsia" w:ascii="宋体_GB2312" w:hAnsi="宋体_GB2312" w:eastAsia="宋体_GB2312"/>
                <w:szCs w:val="21"/>
              </w:rPr>
              <w:t>。</w:t>
            </w:r>
          </w:p>
        </w:tc>
      </w:tr>
    </w:tbl>
    <w:p>
      <w:pPr>
        <w:pStyle w:val="4"/>
        <w:spacing w:after="12"/>
        <w:rPr>
          <w:rFonts w:ascii="宋体_GB2312" w:hAnsi="宋体_GB2312" w:eastAsia="宋体_GB2312"/>
          <w:color w:val="auto"/>
          <w:lang w:eastAsia="zh-CN"/>
        </w:rPr>
      </w:pPr>
      <w:bookmarkStart w:id="150" w:name="_Toc17167"/>
      <w:bookmarkStart w:id="151" w:name="_Toc17119649"/>
      <w:bookmarkStart w:id="152" w:name="_Toc26097"/>
      <w:bookmarkStart w:id="153" w:name="_Toc32135"/>
      <w:r>
        <w:rPr>
          <w:rFonts w:ascii="宋体_GB2312" w:hAnsi="宋体_GB2312" w:eastAsia="宋体_GB2312"/>
          <w:color w:val="auto"/>
          <w:lang w:eastAsia="zh-CN"/>
        </w:rPr>
        <w:t>3.10.2</w:t>
      </w:r>
      <w:r>
        <w:rPr>
          <w:rFonts w:hint="eastAsia" w:ascii="宋体_GB2312" w:hAnsi="宋体_GB2312" w:eastAsia="宋体_GB2312"/>
          <w:color w:val="auto"/>
          <w:lang w:eastAsia="zh-CN"/>
        </w:rPr>
        <w:t>时延差</w:t>
      </w:r>
      <w:bookmarkEnd w:id="150"/>
      <w:bookmarkEnd w:id="151"/>
      <w:bookmarkEnd w:id="152"/>
      <w:bookmarkEnd w:id="153"/>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5</w:t>
      </w:r>
      <w:r>
        <w:rPr>
          <w:rFonts w:hint="eastAsia" w:ascii="宋体_GB2312" w:hAnsi="宋体_GB2312" w:eastAsia="宋体_GB2312"/>
          <w:sz w:val="24"/>
          <w:szCs w:val="24"/>
        </w:rPr>
        <w:t>类、5e类、6类、</w:t>
      </w:r>
      <w:r>
        <w:rPr>
          <w:rFonts w:ascii="宋体_GB2312" w:hAnsi="宋体_GB2312" w:eastAsia="宋体_GB2312"/>
          <w:sz w:val="24"/>
          <w:szCs w:val="24"/>
        </w:rPr>
        <w:t>6A</w:t>
      </w:r>
      <w:r>
        <w:rPr>
          <w:rFonts w:hint="eastAsia" w:ascii="宋体_GB2312" w:hAnsi="宋体_GB2312" w:eastAsia="宋体_GB2312"/>
          <w:sz w:val="24"/>
          <w:szCs w:val="24"/>
        </w:rPr>
        <w:t>类电缆，从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到电缆类别规定的最高传输频率的整个频带内，电缆内任何两个线对间的最大时延差应不超过4</w:t>
      </w:r>
      <w:r>
        <w:rPr>
          <w:rFonts w:ascii="宋体_GB2312" w:hAnsi="宋体_GB2312" w:eastAsia="宋体_GB2312"/>
          <w:sz w:val="24"/>
          <w:szCs w:val="24"/>
        </w:rPr>
        <w:t>5ns/100m</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7</w:t>
      </w:r>
      <w:r>
        <w:rPr>
          <w:rFonts w:hint="eastAsia" w:ascii="宋体_GB2312" w:hAnsi="宋体_GB2312" w:eastAsia="宋体_GB2312"/>
          <w:sz w:val="24"/>
          <w:szCs w:val="24"/>
        </w:rPr>
        <w:t>类、</w:t>
      </w:r>
      <w:r>
        <w:rPr>
          <w:rFonts w:ascii="宋体_GB2312" w:hAnsi="宋体_GB2312" w:eastAsia="宋体_GB2312"/>
          <w:sz w:val="24"/>
          <w:szCs w:val="24"/>
        </w:rPr>
        <w:t>7A</w:t>
      </w:r>
      <w:r>
        <w:rPr>
          <w:rFonts w:hint="eastAsia" w:ascii="宋体_GB2312" w:hAnsi="宋体_GB2312" w:eastAsia="宋体_GB2312"/>
          <w:sz w:val="24"/>
          <w:szCs w:val="24"/>
        </w:rPr>
        <w:t>类电缆，从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到电缆类别规定的最高传输频率的整个频带内，电缆内任何两个线对间的最大时延差应不超过</w:t>
      </w:r>
      <w:r>
        <w:rPr>
          <w:rFonts w:ascii="宋体_GB2312" w:hAnsi="宋体_GB2312" w:eastAsia="宋体_GB2312"/>
          <w:sz w:val="24"/>
          <w:szCs w:val="24"/>
        </w:rPr>
        <w:t>25ns/100m</w:t>
      </w:r>
      <w:r>
        <w:rPr>
          <w:rFonts w:hint="eastAsia" w:ascii="宋体_GB2312" w:hAnsi="宋体_GB2312" w:eastAsia="宋体_GB2312"/>
          <w:sz w:val="24"/>
          <w:szCs w:val="24"/>
        </w:rPr>
        <w:t>。</w:t>
      </w:r>
    </w:p>
    <w:p>
      <w:pPr>
        <w:pStyle w:val="4"/>
        <w:spacing w:after="12"/>
        <w:rPr>
          <w:rFonts w:ascii="宋体_GB2312" w:hAnsi="宋体_GB2312" w:eastAsia="宋体_GB2312"/>
          <w:color w:val="auto"/>
          <w:lang w:eastAsia="zh-CN"/>
        </w:rPr>
      </w:pPr>
      <w:bookmarkStart w:id="154" w:name="_Toc17119650"/>
      <w:bookmarkStart w:id="155" w:name="_Toc26823"/>
      <w:bookmarkStart w:id="156" w:name="_Toc27599"/>
      <w:bookmarkStart w:id="157" w:name="_Toc22889"/>
      <w:r>
        <w:rPr>
          <w:rFonts w:ascii="宋体_GB2312" w:hAnsi="宋体_GB2312" w:eastAsia="宋体_GB2312"/>
          <w:color w:val="auto"/>
          <w:lang w:eastAsia="zh-CN"/>
        </w:rPr>
        <w:t>3.10.3</w:t>
      </w:r>
      <w:r>
        <w:rPr>
          <w:rFonts w:hint="eastAsia" w:ascii="宋体_GB2312" w:hAnsi="宋体_GB2312" w:eastAsia="宋体_GB2312"/>
          <w:color w:val="auto"/>
          <w:lang w:eastAsia="zh-CN"/>
        </w:rPr>
        <w:t>衰减</w:t>
      </w:r>
      <w:bookmarkEnd w:id="154"/>
      <w:bookmarkEnd w:id="155"/>
      <w:bookmarkEnd w:id="156"/>
      <w:bookmarkEnd w:id="157"/>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在温度</w:t>
      </w:r>
      <w:r>
        <w:rPr>
          <w:rFonts w:ascii="宋体_GB2312" w:hAnsi="宋体_GB2312" w:eastAsia="宋体_GB2312"/>
          <w:sz w:val="24"/>
          <w:szCs w:val="24"/>
        </w:rPr>
        <w:t>20</w:t>
      </w:r>
      <w:r>
        <w:rPr>
          <w:rFonts w:hint="eastAsia" w:ascii="宋体_GB2312" w:hAnsi="宋体_GB2312" w:eastAsia="宋体_GB2312"/>
          <w:sz w:val="24"/>
          <w:szCs w:val="24"/>
        </w:rPr>
        <w:t>℃时测量或校正到</w:t>
      </w:r>
      <w:r>
        <w:rPr>
          <w:rFonts w:ascii="宋体_GB2312" w:hAnsi="宋体_GB2312" w:eastAsia="宋体_GB2312"/>
          <w:sz w:val="24"/>
          <w:szCs w:val="24"/>
        </w:rPr>
        <w:t>20</w:t>
      </w:r>
      <w:r>
        <w:rPr>
          <w:rFonts w:hint="eastAsia" w:ascii="宋体_GB2312" w:hAnsi="宋体_GB2312" w:eastAsia="宋体_GB2312"/>
          <w:sz w:val="24"/>
          <w:szCs w:val="24"/>
        </w:rPr>
        <w:t>℃，从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到电缆类别规定的最高传输频率的整个频带内，任一线对的衰减值</w:t>
      </w:r>
      <w:r>
        <w:rPr>
          <w:rFonts w:hint="eastAsia" w:ascii="宋体_GB2312" w:hAnsi="宋体_GB2312" w:eastAsia="宋体_GB2312"/>
          <w:sz w:val="28"/>
          <w:szCs w:val="24"/>
        </w:rPr>
        <w:t>α</w:t>
      </w:r>
      <w:r>
        <w:rPr>
          <w:rFonts w:hint="eastAsia" w:ascii="宋体_GB2312" w:hAnsi="宋体_GB2312" w:eastAsia="宋体_GB2312"/>
          <w:sz w:val="24"/>
          <w:szCs w:val="24"/>
        </w:rPr>
        <w:t>都应不大于表</w:t>
      </w:r>
      <w:r>
        <w:rPr>
          <w:rFonts w:ascii="宋体_GB2312" w:hAnsi="宋体_GB2312" w:eastAsia="宋体_GB2312"/>
          <w:sz w:val="24"/>
          <w:szCs w:val="24"/>
        </w:rPr>
        <w:t>13</w:t>
      </w:r>
      <w:r>
        <w:rPr>
          <w:rFonts w:hint="eastAsia" w:ascii="宋体_GB2312" w:hAnsi="宋体_GB2312" w:eastAsia="宋体_GB2312"/>
          <w:sz w:val="24"/>
          <w:szCs w:val="24"/>
        </w:rPr>
        <w:t>中相应公式确定的数值。</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衰减</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2199"/>
        <w:gridCol w:w="5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590"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电缆类别</w:t>
            </w:r>
          </w:p>
        </w:tc>
        <w:tc>
          <w:tcPr>
            <w:tcW w:w="2199"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f（MHz）</w:t>
            </w:r>
          </w:p>
        </w:tc>
        <w:tc>
          <w:tcPr>
            <w:tcW w:w="591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衰减（</w:t>
            </w:r>
            <w:r>
              <w:rPr>
                <w:rFonts w:ascii="宋体_GB2312" w:hAnsi="宋体_GB2312" w:eastAsia="宋体_GB2312"/>
                <w:szCs w:val="21"/>
              </w:rPr>
              <w:t>20</w:t>
            </w:r>
            <w:r>
              <w:rPr>
                <w:rFonts w:hint="eastAsia" w:ascii="宋体_GB2312" w:hAnsi="宋体_GB2312" w:eastAsia="宋体_GB2312"/>
                <w:szCs w:val="21"/>
              </w:rPr>
              <w:t>℃），最大值（</w:t>
            </w:r>
            <w:r>
              <w:rPr>
                <w:rFonts w:ascii="宋体_GB2312" w:hAnsi="宋体_GB2312" w:eastAsia="宋体_GB2312"/>
                <w:szCs w:val="21"/>
              </w:rPr>
              <w:t>dB/100m）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590"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5、5e类</w:t>
            </w:r>
          </w:p>
        </w:tc>
        <w:tc>
          <w:tcPr>
            <w:tcW w:w="2199"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1</w:t>
            </w:r>
            <w:r>
              <w:rPr>
                <w:rFonts w:ascii="宋体_GB2312" w:hAnsi="宋体_GB2312" w:eastAsia="宋体_GB2312"/>
                <w:szCs w:val="21"/>
              </w:rPr>
              <w:t>00</w:t>
            </w:r>
          </w:p>
        </w:tc>
        <w:tc>
          <w:tcPr>
            <w:tcW w:w="5914"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α≤</w:t>
            </w:r>
            <w:r>
              <w:rPr>
                <w:rFonts w:ascii="宋体_GB2312" w:hAnsi="宋体_GB2312" w:eastAsia="宋体_GB2312"/>
                <w:szCs w:val="21"/>
              </w:rPr>
              <w:t>1.967</w:t>
            </w:r>
            <w:r>
              <w:rPr>
                <w:rFonts w:hint="eastAsia" w:ascii="宋体_GB2312" w:hAnsi="宋体_GB2312" w:eastAsia="宋体_GB2312"/>
                <w:szCs w:val="21"/>
              </w:rPr>
              <w:t>×√</w:t>
            </w:r>
            <w:r>
              <w:rPr>
                <w:rFonts w:ascii="宋体_GB2312" w:hAnsi="宋体_GB2312" w:eastAsia="宋体_GB2312"/>
                <w:szCs w:val="21"/>
              </w:rPr>
              <w:t>f +0.023</w:t>
            </w:r>
            <w:r>
              <w:rPr>
                <w:rFonts w:hint="eastAsia" w:ascii="宋体_GB2312" w:hAnsi="宋体_GB2312" w:eastAsia="宋体_GB2312"/>
                <w:szCs w:val="21"/>
              </w:rPr>
              <w:t>×</w:t>
            </w:r>
            <w:r>
              <w:rPr>
                <w:rFonts w:ascii="宋体_GB2312" w:hAnsi="宋体_GB2312" w:eastAsia="宋体_GB2312"/>
                <w:szCs w:val="21"/>
              </w:rPr>
              <w:t>f+0.050/</w:t>
            </w:r>
            <w:r>
              <w:rPr>
                <w:rFonts w:hint="eastAsia" w:ascii="宋体_GB2312" w:hAnsi="宋体_GB2312" w:eastAsia="宋体_GB2312"/>
                <w:szCs w:val="21"/>
              </w:rPr>
              <w:t>√</w:t>
            </w:r>
            <w:r>
              <w:rPr>
                <w:rFonts w:ascii="宋体_GB2312" w:hAnsi="宋体_GB2312" w:eastAsia="宋体_GB2312"/>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590"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6类</w:t>
            </w:r>
          </w:p>
        </w:tc>
        <w:tc>
          <w:tcPr>
            <w:tcW w:w="2199"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2</w:t>
            </w:r>
            <w:r>
              <w:rPr>
                <w:rFonts w:ascii="宋体_GB2312" w:hAnsi="宋体_GB2312" w:eastAsia="宋体_GB2312"/>
                <w:szCs w:val="21"/>
              </w:rPr>
              <w:t>50</w:t>
            </w:r>
          </w:p>
        </w:tc>
        <w:tc>
          <w:tcPr>
            <w:tcW w:w="5914"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α≤</w:t>
            </w:r>
            <w:r>
              <w:rPr>
                <w:rFonts w:ascii="宋体_GB2312" w:hAnsi="宋体_GB2312" w:eastAsia="宋体_GB2312"/>
                <w:szCs w:val="21"/>
              </w:rPr>
              <w:t>1.808</w:t>
            </w:r>
            <w:r>
              <w:rPr>
                <w:rFonts w:hint="eastAsia" w:ascii="宋体_GB2312" w:hAnsi="宋体_GB2312" w:eastAsia="宋体_GB2312"/>
                <w:szCs w:val="21"/>
              </w:rPr>
              <w:t>×√</w:t>
            </w:r>
            <w:r>
              <w:rPr>
                <w:rFonts w:ascii="宋体_GB2312" w:hAnsi="宋体_GB2312" w:eastAsia="宋体_GB2312"/>
                <w:szCs w:val="21"/>
              </w:rPr>
              <w:t>f +0.017</w:t>
            </w:r>
            <w:r>
              <w:rPr>
                <w:rFonts w:hint="eastAsia" w:ascii="宋体_GB2312" w:hAnsi="宋体_GB2312" w:eastAsia="宋体_GB2312"/>
                <w:szCs w:val="21"/>
              </w:rPr>
              <w:t>×</w:t>
            </w:r>
            <w:r>
              <w:rPr>
                <w:rFonts w:ascii="宋体_GB2312" w:hAnsi="宋体_GB2312" w:eastAsia="宋体_GB2312"/>
                <w:szCs w:val="21"/>
              </w:rPr>
              <w:t>f+0.200/</w:t>
            </w:r>
            <w:r>
              <w:rPr>
                <w:rFonts w:hint="eastAsia" w:ascii="宋体_GB2312" w:hAnsi="宋体_GB2312" w:eastAsia="宋体_GB2312"/>
                <w:szCs w:val="21"/>
              </w:rPr>
              <w:t>√</w:t>
            </w:r>
            <w:r>
              <w:rPr>
                <w:rFonts w:ascii="宋体_GB2312" w:hAnsi="宋体_GB2312" w:eastAsia="宋体_GB2312"/>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59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2199"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4～500</w:t>
            </w:r>
          </w:p>
        </w:tc>
        <w:tc>
          <w:tcPr>
            <w:tcW w:w="5914"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α≤</w:t>
            </w:r>
            <w:r>
              <w:rPr>
                <w:rFonts w:ascii="宋体_GB2312" w:hAnsi="宋体_GB2312" w:eastAsia="宋体_GB2312"/>
                <w:szCs w:val="21"/>
              </w:rPr>
              <w:t>1.820</w:t>
            </w:r>
            <w:r>
              <w:rPr>
                <w:rFonts w:hint="eastAsia" w:ascii="宋体_GB2312" w:hAnsi="宋体_GB2312" w:eastAsia="宋体_GB2312"/>
                <w:szCs w:val="21"/>
              </w:rPr>
              <w:t>×√</w:t>
            </w:r>
            <w:r>
              <w:rPr>
                <w:rFonts w:ascii="宋体_GB2312" w:hAnsi="宋体_GB2312" w:eastAsia="宋体_GB2312"/>
                <w:szCs w:val="21"/>
              </w:rPr>
              <w:t>f +0.0091</w:t>
            </w:r>
            <w:r>
              <w:rPr>
                <w:rFonts w:hint="eastAsia" w:ascii="宋体_GB2312" w:hAnsi="宋体_GB2312" w:eastAsia="宋体_GB2312"/>
                <w:szCs w:val="21"/>
              </w:rPr>
              <w:t>×</w:t>
            </w:r>
            <w:r>
              <w:rPr>
                <w:rFonts w:ascii="宋体_GB2312" w:hAnsi="宋体_GB2312" w:eastAsia="宋体_GB2312"/>
                <w:szCs w:val="21"/>
              </w:rPr>
              <w:t>f+0.250/</w:t>
            </w:r>
            <w:r>
              <w:rPr>
                <w:rFonts w:hint="eastAsia" w:ascii="宋体_GB2312" w:hAnsi="宋体_GB2312" w:eastAsia="宋体_GB2312"/>
                <w:szCs w:val="21"/>
              </w:rPr>
              <w:t>√</w:t>
            </w:r>
            <w:r>
              <w:rPr>
                <w:rFonts w:ascii="宋体_GB2312" w:hAnsi="宋体_GB2312" w:eastAsia="宋体_GB2312"/>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159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7类</w:t>
            </w:r>
          </w:p>
        </w:tc>
        <w:tc>
          <w:tcPr>
            <w:tcW w:w="2199"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4～600</w:t>
            </w:r>
          </w:p>
        </w:tc>
        <w:tc>
          <w:tcPr>
            <w:tcW w:w="5914"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α≤</w:t>
            </w:r>
            <w:r>
              <w:rPr>
                <w:rFonts w:ascii="宋体_GB2312" w:hAnsi="宋体_GB2312" w:eastAsia="宋体_GB2312"/>
                <w:szCs w:val="21"/>
              </w:rPr>
              <w:t>1.800</w:t>
            </w:r>
            <w:r>
              <w:rPr>
                <w:rFonts w:hint="eastAsia" w:ascii="宋体_GB2312" w:hAnsi="宋体_GB2312" w:eastAsia="宋体_GB2312"/>
                <w:szCs w:val="21"/>
              </w:rPr>
              <w:t>×√</w:t>
            </w:r>
            <w:r>
              <w:rPr>
                <w:rFonts w:ascii="宋体_GB2312" w:hAnsi="宋体_GB2312" w:eastAsia="宋体_GB2312"/>
                <w:szCs w:val="21"/>
              </w:rPr>
              <w:t>f +0.010</w:t>
            </w:r>
            <w:r>
              <w:rPr>
                <w:rFonts w:hint="eastAsia" w:ascii="宋体_GB2312" w:hAnsi="宋体_GB2312" w:eastAsia="宋体_GB2312"/>
                <w:szCs w:val="21"/>
              </w:rPr>
              <w:t>×</w:t>
            </w:r>
            <w:r>
              <w:rPr>
                <w:rFonts w:ascii="宋体_GB2312" w:hAnsi="宋体_GB2312" w:eastAsia="宋体_GB2312"/>
                <w:szCs w:val="21"/>
              </w:rPr>
              <w:t>f+0.200/</w:t>
            </w:r>
            <w:r>
              <w:rPr>
                <w:rFonts w:hint="eastAsia" w:ascii="宋体_GB2312" w:hAnsi="宋体_GB2312" w:eastAsia="宋体_GB2312"/>
                <w:szCs w:val="21"/>
              </w:rPr>
              <w:t>√</w:t>
            </w:r>
            <w:r>
              <w:rPr>
                <w:rFonts w:ascii="宋体_GB2312" w:hAnsi="宋体_GB2312" w:eastAsia="宋体_GB2312"/>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59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c>
          <w:tcPr>
            <w:tcW w:w="2199"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4～1000</w:t>
            </w:r>
          </w:p>
        </w:tc>
        <w:tc>
          <w:tcPr>
            <w:tcW w:w="5914"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α≤</w:t>
            </w:r>
            <w:r>
              <w:rPr>
                <w:rFonts w:ascii="宋体_GB2312" w:hAnsi="宋体_GB2312" w:eastAsia="宋体_GB2312"/>
                <w:szCs w:val="21"/>
              </w:rPr>
              <w:t>1.800</w:t>
            </w:r>
            <w:r>
              <w:rPr>
                <w:rFonts w:hint="eastAsia" w:ascii="宋体_GB2312" w:hAnsi="宋体_GB2312" w:eastAsia="宋体_GB2312"/>
                <w:szCs w:val="21"/>
              </w:rPr>
              <w:t>×√</w:t>
            </w:r>
            <w:r>
              <w:rPr>
                <w:rFonts w:ascii="宋体_GB2312" w:hAnsi="宋体_GB2312" w:eastAsia="宋体_GB2312"/>
                <w:szCs w:val="21"/>
              </w:rPr>
              <w:t>f +0.005</w:t>
            </w:r>
            <w:r>
              <w:rPr>
                <w:rFonts w:hint="eastAsia" w:ascii="宋体_GB2312" w:hAnsi="宋体_GB2312" w:eastAsia="宋体_GB2312"/>
                <w:szCs w:val="21"/>
              </w:rPr>
              <w:t>×</w:t>
            </w:r>
            <w:r>
              <w:rPr>
                <w:rFonts w:ascii="宋体_GB2312" w:hAnsi="宋体_GB2312" w:eastAsia="宋体_GB2312"/>
                <w:szCs w:val="21"/>
              </w:rPr>
              <w:t>f+0.250/</w:t>
            </w:r>
            <w:r>
              <w:rPr>
                <w:rFonts w:hint="eastAsia" w:ascii="宋体_GB2312" w:hAnsi="宋体_GB2312" w:eastAsia="宋体_GB2312"/>
                <w:szCs w:val="21"/>
              </w:rPr>
              <w:t>√</w:t>
            </w:r>
            <w:r>
              <w:rPr>
                <w:rFonts w:ascii="宋体_GB2312" w:hAnsi="宋体_GB2312" w:eastAsia="宋体_GB2312"/>
                <w:szCs w:val="21"/>
              </w:rPr>
              <w:t>f</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受环境温度影响，衰减温度系数应选用表</w:t>
      </w:r>
      <w:r>
        <w:rPr>
          <w:rFonts w:ascii="宋体_GB2312" w:hAnsi="宋体_GB2312" w:eastAsia="宋体_GB2312"/>
          <w:sz w:val="24"/>
          <w:szCs w:val="24"/>
        </w:rPr>
        <w:t>14</w:t>
      </w:r>
      <w:r>
        <w:rPr>
          <w:rFonts w:hint="eastAsia" w:ascii="宋体_GB2312" w:hAnsi="宋体_GB2312" w:eastAsia="宋体_GB2312"/>
          <w:sz w:val="24"/>
          <w:szCs w:val="24"/>
        </w:rPr>
        <w:t>所给定的值。</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衰减温度系数</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4"/>
        <w:gridCol w:w="2434"/>
        <w:gridCol w:w="2434"/>
        <w:gridCol w:w="2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项目名称</w:t>
            </w:r>
          </w:p>
        </w:tc>
        <w:tc>
          <w:tcPr>
            <w:tcW w:w="7303" w:type="dxa"/>
            <w:gridSpan w:val="3"/>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衰减温度系数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环境温度范围</w:t>
            </w:r>
          </w:p>
        </w:tc>
        <w:tc>
          <w:tcPr>
            <w:tcW w:w="2434" w:type="dxa"/>
          </w:tcPr>
          <w:p>
            <w:pPr>
              <w:spacing w:before="120" w:beforeLines="50" w:line="300" w:lineRule="auto"/>
              <w:jc w:val="center"/>
              <w:rPr>
                <w:rFonts w:ascii="宋体_GB2312" w:hAnsi="宋体_GB2312" w:eastAsia="宋体_GB2312"/>
                <w:szCs w:val="24"/>
              </w:rPr>
            </w:pPr>
            <w:r>
              <w:rPr>
                <w:rFonts w:ascii="宋体_GB2312" w:hAnsi="宋体_GB2312" w:eastAsia="宋体_GB2312"/>
                <w:szCs w:val="24"/>
              </w:rPr>
              <w:t>&lt; 20</w:t>
            </w:r>
            <w:r>
              <w:rPr>
                <w:rFonts w:hint="eastAsia" w:ascii="宋体_GB2312" w:hAnsi="宋体_GB2312" w:eastAsia="宋体_GB2312"/>
                <w:szCs w:val="24"/>
              </w:rPr>
              <w:t>℃</w:t>
            </w:r>
          </w:p>
        </w:tc>
        <w:tc>
          <w:tcPr>
            <w:tcW w:w="2434" w:type="dxa"/>
          </w:tcPr>
          <w:p>
            <w:pPr>
              <w:spacing w:before="120" w:beforeLines="50" w:line="300" w:lineRule="auto"/>
              <w:jc w:val="center"/>
              <w:rPr>
                <w:rFonts w:ascii="宋体_GB2312" w:hAnsi="宋体_GB2312" w:eastAsia="宋体_GB2312"/>
                <w:szCs w:val="24"/>
              </w:rPr>
            </w:pPr>
            <w:r>
              <w:rPr>
                <w:rFonts w:ascii="宋体_GB2312" w:hAnsi="宋体_GB2312" w:eastAsia="宋体_GB2312"/>
                <w:szCs w:val="24"/>
              </w:rPr>
              <w:t>20</w:t>
            </w:r>
            <w:r>
              <w:rPr>
                <w:rFonts w:hint="eastAsia" w:ascii="宋体_GB2312" w:hAnsi="宋体_GB2312" w:eastAsia="宋体_GB2312"/>
                <w:szCs w:val="24"/>
              </w:rPr>
              <w:t>～</w:t>
            </w:r>
            <w:r>
              <w:rPr>
                <w:rFonts w:ascii="宋体_GB2312" w:hAnsi="宋体_GB2312" w:eastAsia="宋体_GB2312"/>
                <w:szCs w:val="24"/>
              </w:rPr>
              <w:t>40</w:t>
            </w:r>
            <w:r>
              <w:rPr>
                <w:rFonts w:hint="eastAsia" w:ascii="宋体_GB2312" w:hAnsi="宋体_GB2312" w:eastAsia="宋体_GB2312"/>
                <w:szCs w:val="24"/>
              </w:rPr>
              <w:t>℃</w:t>
            </w:r>
          </w:p>
        </w:tc>
        <w:tc>
          <w:tcPr>
            <w:tcW w:w="2435" w:type="dxa"/>
          </w:tcPr>
          <w:p>
            <w:pPr>
              <w:spacing w:before="120" w:beforeLines="50" w:line="300" w:lineRule="auto"/>
              <w:jc w:val="center"/>
              <w:rPr>
                <w:rFonts w:ascii="宋体_GB2312" w:hAnsi="宋体_GB2312" w:eastAsia="宋体_GB2312"/>
                <w:szCs w:val="24"/>
              </w:rPr>
            </w:pPr>
            <w:r>
              <w:rPr>
                <w:rFonts w:ascii="宋体_GB2312" w:hAnsi="宋体_GB2312" w:eastAsia="宋体_GB2312"/>
                <w:szCs w:val="24"/>
              </w:rPr>
              <w:t xml:space="preserve">40 </w:t>
            </w:r>
            <w:r>
              <w:rPr>
                <w:rFonts w:hint="eastAsia" w:ascii="宋体_GB2312" w:hAnsi="宋体_GB2312" w:eastAsia="宋体_GB2312"/>
                <w:szCs w:val="24"/>
              </w:rPr>
              <w:t>～</w:t>
            </w:r>
            <w:r>
              <w:rPr>
                <w:rFonts w:ascii="宋体_GB2312" w:hAnsi="宋体_GB2312" w:eastAsia="宋体_GB2312"/>
                <w:szCs w:val="24"/>
              </w:rPr>
              <w:t xml:space="preserve"> 60</w:t>
            </w:r>
            <w:r>
              <w:rPr>
                <w:rFonts w:hint="eastAsia" w:ascii="宋体_GB2312" w:hAnsi="宋体_GB2312" w:eastAsia="宋体_GB231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非屏蔽电缆</w:t>
            </w:r>
          </w:p>
        </w:tc>
        <w:tc>
          <w:tcPr>
            <w:tcW w:w="2434" w:type="dxa"/>
          </w:tcPr>
          <w:p>
            <w:pPr>
              <w:spacing w:before="120" w:beforeLines="50" w:line="300" w:lineRule="auto"/>
              <w:jc w:val="center"/>
              <w:rPr>
                <w:rFonts w:ascii="宋体_GB2312" w:hAnsi="宋体_GB2312" w:eastAsia="宋体_GB2312"/>
                <w:szCs w:val="24"/>
              </w:rPr>
            </w:pPr>
            <w:r>
              <w:rPr>
                <w:rFonts w:ascii="宋体_GB2312" w:hAnsi="宋体_GB2312" w:eastAsia="宋体_GB2312"/>
                <w:szCs w:val="24"/>
              </w:rPr>
              <w:t>0.002/</w:t>
            </w:r>
            <w:r>
              <w:rPr>
                <w:rFonts w:hint="eastAsia" w:ascii="宋体_GB2312" w:hAnsi="宋体_GB2312" w:eastAsia="宋体_GB2312"/>
                <w:szCs w:val="24"/>
              </w:rPr>
              <w:t>℃</w:t>
            </w:r>
          </w:p>
        </w:tc>
        <w:tc>
          <w:tcPr>
            <w:tcW w:w="2434" w:type="dxa"/>
          </w:tcPr>
          <w:p>
            <w:pPr>
              <w:spacing w:before="120" w:beforeLines="50" w:line="300" w:lineRule="auto"/>
              <w:jc w:val="center"/>
              <w:rPr>
                <w:rFonts w:ascii="宋体_GB2312" w:hAnsi="宋体_GB2312" w:eastAsia="宋体_GB2312"/>
                <w:szCs w:val="24"/>
              </w:rPr>
            </w:pPr>
            <w:r>
              <w:rPr>
                <w:rFonts w:ascii="宋体_GB2312" w:hAnsi="宋体_GB2312" w:eastAsia="宋体_GB2312"/>
                <w:szCs w:val="24"/>
              </w:rPr>
              <w:t>0.004/</w:t>
            </w:r>
            <w:r>
              <w:rPr>
                <w:rFonts w:hint="eastAsia" w:ascii="宋体_GB2312" w:hAnsi="宋体_GB2312" w:eastAsia="宋体_GB2312"/>
                <w:szCs w:val="24"/>
              </w:rPr>
              <w:t>℃</w:t>
            </w:r>
          </w:p>
        </w:tc>
        <w:tc>
          <w:tcPr>
            <w:tcW w:w="2435" w:type="dxa"/>
          </w:tcPr>
          <w:p>
            <w:pPr>
              <w:spacing w:before="120" w:beforeLines="50" w:line="300" w:lineRule="auto"/>
              <w:jc w:val="center"/>
              <w:rPr>
                <w:rFonts w:ascii="宋体_GB2312" w:hAnsi="宋体_GB2312" w:eastAsia="宋体_GB2312"/>
                <w:szCs w:val="24"/>
              </w:rPr>
            </w:pPr>
            <w:r>
              <w:rPr>
                <w:rFonts w:ascii="宋体_GB2312" w:hAnsi="宋体_GB2312" w:eastAsia="宋体_GB2312"/>
                <w:szCs w:val="24"/>
              </w:rPr>
              <w:t>0.006/</w:t>
            </w:r>
            <w:r>
              <w:rPr>
                <w:rFonts w:hint="eastAsia" w:ascii="宋体_GB2312" w:hAnsi="宋体_GB2312" w:eastAsia="宋体_GB231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tcPr>
          <w:p>
            <w:pPr>
              <w:spacing w:before="120" w:beforeLines="50" w:line="300" w:lineRule="auto"/>
              <w:jc w:val="center"/>
              <w:rPr>
                <w:rFonts w:ascii="宋体_GB2312" w:hAnsi="宋体_GB2312" w:eastAsia="宋体_GB2312"/>
                <w:szCs w:val="24"/>
              </w:rPr>
            </w:pPr>
            <w:r>
              <w:rPr>
                <w:rFonts w:hint="eastAsia" w:ascii="宋体_GB2312" w:hAnsi="宋体_GB2312" w:eastAsia="宋体_GB2312"/>
                <w:szCs w:val="24"/>
              </w:rPr>
              <w:t>屏蔽电缆</w:t>
            </w:r>
          </w:p>
        </w:tc>
        <w:tc>
          <w:tcPr>
            <w:tcW w:w="2434" w:type="dxa"/>
          </w:tcPr>
          <w:p>
            <w:pPr>
              <w:spacing w:before="120" w:beforeLines="50" w:line="300" w:lineRule="auto"/>
              <w:jc w:val="center"/>
              <w:rPr>
                <w:rFonts w:ascii="宋体_GB2312" w:hAnsi="宋体_GB2312" w:eastAsia="宋体_GB2312"/>
                <w:szCs w:val="24"/>
              </w:rPr>
            </w:pPr>
            <w:r>
              <w:rPr>
                <w:rFonts w:ascii="宋体_GB2312" w:hAnsi="宋体_GB2312" w:eastAsia="宋体_GB2312"/>
                <w:szCs w:val="24"/>
              </w:rPr>
              <w:t>0.002/</w:t>
            </w:r>
            <w:r>
              <w:rPr>
                <w:rFonts w:hint="eastAsia" w:ascii="宋体_GB2312" w:hAnsi="宋体_GB2312" w:eastAsia="宋体_GB2312"/>
                <w:szCs w:val="24"/>
              </w:rPr>
              <w:t>℃</w:t>
            </w:r>
          </w:p>
        </w:tc>
        <w:tc>
          <w:tcPr>
            <w:tcW w:w="2434" w:type="dxa"/>
          </w:tcPr>
          <w:p>
            <w:pPr>
              <w:spacing w:before="120" w:beforeLines="50" w:line="300" w:lineRule="auto"/>
              <w:jc w:val="center"/>
              <w:rPr>
                <w:rFonts w:ascii="宋体_GB2312" w:hAnsi="宋体_GB2312" w:eastAsia="宋体_GB2312"/>
                <w:szCs w:val="24"/>
              </w:rPr>
            </w:pPr>
            <w:r>
              <w:rPr>
                <w:rFonts w:ascii="宋体_GB2312" w:hAnsi="宋体_GB2312" w:eastAsia="宋体_GB2312"/>
                <w:szCs w:val="24"/>
              </w:rPr>
              <w:t>0.002/</w:t>
            </w:r>
            <w:r>
              <w:rPr>
                <w:rFonts w:hint="eastAsia" w:ascii="宋体_GB2312" w:hAnsi="宋体_GB2312" w:eastAsia="宋体_GB2312"/>
                <w:szCs w:val="24"/>
              </w:rPr>
              <w:t>℃</w:t>
            </w:r>
          </w:p>
        </w:tc>
        <w:tc>
          <w:tcPr>
            <w:tcW w:w="2435" w:type="dxa"/>
          </w:tcPr>
          <w:p>
            <w:pPr>
              <w:spacing w:before="120" w:beforeLines="50" w:line="300" w:lineRule="auto"/>
              <w:jc w:val="center"/>
              <w:rPr>
                <w:rFonts w:ascii="宋体_GB2312" w:hAnsi="宋体_GB2312" w:eastAsia="宋体_GB2312"/>
                <w:szCs w:val="24"/>
              </w:rPr>
            </w:pPr>
            <w:r>
              <w:rPr>
                <w:rFonts w:ascii="宋体_GB2312" w:hAnsi="宋体_GB2312" w:eastAsia="宋体_GB2312"/>
                <w:szCs w:val="24"/>
              </w:rPr>
              <w:t>0.002/</w:t>
            </w:r>
            <w:r>
              <w:rPr>
                <w:rFonts w:hint="eastAsia" w:ascii="宋体_GB2312" w:hAnsi="宋体_GB2312" w:eastAsia="宋体_GB2312"/>
                <w:szCs w:val="24"/>
              </w:rPr>
              <w:t>℃</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）衰减典型频点最大值见表</w:t>
      </w:r>
      <w:r>
        <w:rPr>
          <w:rFonts w:ascii="宋体_GB2312" w:hAnsi="宋体_GB2312" w:eastAsia="宋体_GB2312"/>
          <w:sz w:val="24"/>
          <w:szCs w:val="24"/>
        </w:rPr>
        <w:t>15</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衰减典型频点最大值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1787"/>
        <w:gridCol w:w="1787"/>
        <w:gridCol w:w="1787"/>
        <w:gridCol w:w="1026"/>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8440" w:type="dxa"/>
            <w:gridSpan w:val="6"/>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衰</w:t>
            </w:r>
            <w:r>
              <w:rPr>
                <w:rFonts w:ascii="宋体_GB2312" w:hAnsi="宋体_GB2312" w:eastAsia="宋体_GB2312" w:cs="宋体"/>
                <w:szCs w:val="21"/>
              </w:rPr>
              <w:t xml:space="preserve"> </w:t>
            </w:r>
            <w:r>
              <w:rPr>
                <w:rFonts w:hint="eastAsia" w:ascii="宋体_GB2312" w:hAnsi="宋体_GB2312" w:eastAsia="宋体_GB2312" w:cs="宋体"/>
                <w:szCs w:val="21"/>
              </w:rPr>
              <w:t>减（</w:t>
            </w:r>
            <w:r>
              <w:rPr>
                <w:rFonts w:ascii="宋体_GB2312" w:hAnsi="宋体_GB2312" w:eastAsia="宋体_GB2312" w:cs="TimesNewRomanPSMT"/>
                <w:szCs w:val="21"/>
              </w:rPr>
              <w:t>20</w:t>
            </w:r>
            <w:r>
              <w:rPr>
                <w:rFonts w:hint="eastAsia" w:ascii="宋体_GB2312" w:hAnsi="宋体_GB2312" w:eastAsia="宋体_GB2312" w:cs="宋体"/>
                <w:szCs w:val="21"/>
              </w:rPr>
              <w:t>℃），最大值</w:t>
            </w:r>
            <w:r>
              <w:rPr>
                <w:rFonts w:hint="eastAsia" w:ascii="宋体_GB2312" w:hAnsi="宋体_GB2312" w:eastAsia="宋体_GB2312"/>
                <w:szCs w:val="21"/>
              </w:rPr>
              <w:t>（</w:t>
            </w:r>
            <w:r>
              <w:rPr>
                <w:rFonts w:ascii="宋体_GB2312" w:hAnsi="宋体_GB2312" w:eastAsia="宋体_GB2312"/>
                <w:szCs w:val="21"/>
              </w:rPr>
              <w:t>dB/100m）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Merge w:val="continue"/>
            <w:vAlign w:val="center"/>
          </w:tcPr>
          <w:p>
            <w:pPr>
              <w:spacing w:before="120" w:beforeLines="50" w:line="300" w:lineRule="auto"/>
              <w:jc w:val="center"/>
              <w:rPr>
                <w:rFonts w:ascii="宋体_GB2312" w:hAnsi="宋体_GB2312" w:eastAsia="宋体_GB2312"/>
                <w:szCs w:val="21"/>
              </w:rPr>
            </w:pP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5类</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5e类</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.1</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.1</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.8</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.8</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.8</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.3</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5.2</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w:t>
            </w:r>
            <w:r>
              <w:rPr>
                <w:rFonts w:ascii="宋体_GB2312" w:hAnsi="宋体_GB2312" w:eastAsia="宋体_GB2312"/>
                <w:szCs w:val="21"/>
              </w:rPr>
              <w:t>.5</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w:t>
            </w:r>
            <w:r>
              <w:rPr>
                <w:rFonts w:ascii="宋体_GB2312" w:hAnsi="宋体_GB2312" w:eastAsia="宋体_GB2312"/>
                <w:szCs w:val="21"/>
              </w:rPr>
              <w:t>.5</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w:t>
            </w:r>
            <w:r>
              <w:rPr>
                <w:rFonts w:ascii="宋体_GB2312" w:hAnsi="宋体_GB2312" w:eastAsia="宋体_GB2312"/>
                <w:szCs w:val="21"/>
              </w:rPr>
              <w:t>.0</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5.9</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5.9</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8</w:t>
            </w:r>
            <w:r>
              <w:rPr>
                <w:rFonts w:ascii="宋体_GB2312" w:hAnsi="宋体_GB2312" w:eastAsia="宋体_GB2312"/>
                <w:szCs w:val="21"/>
              </w:rPr>
              <w:t>.2</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8</w:t>
            </w:r>
            <w:r>
              <w:rPr>
                <w:rFonts w:ascii="宋体_GB2312" w:hAnsi="宋体_GB2312" w:eastAsia="宋体_GB2312"/>
                <w:szCs w:val="21"/>
              </w:rPr>
              <w:t>.2</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7</w:t>
            </w:r>
            <w:r>
              <w:rPr>
                <w:rFonts w:ascii="宋体_GB2312" w:hAnsi="宋体_GB2312" w:eastAsia="宋体_GB2312"/>
                <w:szCs w:val="21"/>
              </w:rPr>
              <w:t>.6</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7.4</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9</w:t>
            </w:r>
            <w:r>
              <w:rPr>
                <w:rFonts w:ascii="宋体_GB2312" w:hAnsi="宋体_GB2312" w:eastAsia="宋体_GB2312"/>
                <w:szCs w:val="21"/>
              </w:rPr>
              <w:t>.3</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9</w:t>
            </w:r>
            <w:r>
              <w:rPr>
                <w:rFonts w:ascii="宋体_GB2312" w:hAnsi="宋体_GB2312" w:eastAsia="宋体_GB2312"/>
                <w:szCs w:val="21"/>
              </w:rPr>
              <w:t>.3</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8</w:t>
            </w:r>
            <w:r>
              <w:rPr>
                <w:rFonts w:ascii="宋体_GB2312" w:hAnsi="宋体_GB2312" w:eastAsia="宋体_GB2312"/>
                <w:szCs w:val="21"/>
              </w:rPr>
              <w:t>.5</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8.4</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8.3</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0.4</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0.4</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9</w:t>
            </w:r>
            <w:r>
              <w:rPr>
                <w:rFonts w:ascii="宋体_GB2312" w:hAnsi="宋体_GB2312" w:eastAsia="宋体_GB2312"/>
                <w:szCs w:val="21"/>
              </w:rPr>
              <w:t>.5</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9.4</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9.3</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1.7</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1.7</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0.7</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10.5</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10.4</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7.0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7.0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5.4</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15.0</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14.9</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2.0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2.0</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9.8</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19.1</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19.0</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9.0</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27.6</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27.5</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2.8</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31.1</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31.0</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300.00</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34.3</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34.2</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350.00</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37.2</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37.2</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400.00</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40.1</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450.00</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42.7</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42.7</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500.00</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45.3</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45.3</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600.00</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50.1</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1000.00</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7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02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0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61.9</w:t>
            </w:r>
          </w:p>
        </w:tc>
      </w:tr>
    </w:tbl>
    <w:p>
      <w:pPr>
        <w:spacing w:before="120" w:beforeLines="50" w:line="300" w:lineRule="auto"/>
        <w:ind w:firstLine="480" w:firstLineChars="200"/>
        <w:rPr>
          <w:rFonts w:ascii="宋体_GB2312" w:hAnsi="宋体_GB2312" w:eastAsia="宋体_GB2312"/>
          <w:sz w:val="24"/>
          <w:szCs w:val="24"/>
        </w:rPr>
      </w:pPr>
    </w:p>
    <w:p>
      <w:pPr>
        <w:pStyle w:val="4"/>
        <w:spacing w:after="12"/>
        <w:rPr>
          <w:rFonts w:ascii="宋体_GB2312" w:hAnsi="宋体_GB2312" w:eastAsia="宋体_GB2312"/>
          <w:color w:val="auto"/>
          <w:lang w:eastAsia="zh-CN"/>
        </w:rPr>
      </w:pPr>
      <w:bookmarkStart w:id="158" w:name="_Toc2671"/>
      <w:bookmarkStart w:id="159" w:name="_Toc23160"/>
      <w:bookmarkStart w:id="160" w:name="_Toc17119651"/>
      <w:bookmarkStart w:id="161" w:name="_Toc29312"/>
      <w:r>
        <w:rPr>
          <w:rFonts w:ascii="宋体_GB2312" w:hAnsi="宋体_GB2312" w:eastAsia="宋体_GB2312"/>
          <w:color w:val="auto"/>
          <w:lang w:eastAsia="zh-CN"/>
        </w:rPr>
        <w:t>3.10.4</w:t>
      </w:r>
      <w:r>
        <w:rPr>
          <w:rFonts w:hint="eastAsia" w:ascii="宋体_GB2312" w:hAnsi="宋体_GB2312" w:eastAsia="宋体_GB2312"/>
          <w:color w:val="auto"/>
          <w:lang w:eastAsia="zh-CN"/>
        </w:rPr>
        <w:t>不平衡衰减</w:t>
      </w:r>
      <w:bookmarkEnd w:id="158"/>
      <w:bookmarkEnd w:id="159"/>
      <w:bookmarkEnd w:id="160"/>
      <w:bookmarkEnd w:id="161"/>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不平衡衰减的测试项目由近端不平衡衰减（</w:t>
      </w:r>
      <w:r>
        <w:rPr>
          <w:rFonts w:ascii="宋体_GB2312" w:hAnsi="宋体_GB2312" w:eastAsia="宋体_GB2312"/>
          <w:sz w:val="24"/>
          <w:szCs w:val="24"/>
        </w:rPr>
        <w:t>TCL</w:t>
      </w:r>
      <w:r>
        <w:rPr>
          <w:rFonts w:hint="eastAsia" w:ascii="宋体_GB2312" w:hAnsi="宋体_GB2312" w:eastAsia="宋体_GB2312"/>
          <w:sz w:val="24"/>
          <w:szCs w:val="24"/>
        </w:rPr>
        <w:t>）和等电平远端不平衡衰减（</w:t>
      </w:r>
      <w:r>
        <w:rPr>
          <w:rFonts w:ascii="宋体_GB2312" w:hAnsi="宋体_GB2312" w:eastAsia="宋体_GB2312"/>
          <w:sz w:val="24"/>
          <w:szCs w:val="24"/>
        </w:rPr>
        <w:t>EL TCTL</w:t>
      </w:r>
      <w:r>
        <w:rPr>
          <w:rFonts w:hint="eastAsia" w:ascii="宋体_GB2312" w:hAnsi="宋体_GB2312" w:eastAsia="宋体_GB2312"/>
          <w:sz w:val="24"/>
          <w:szCs w:val="24"/>
        </w:rPr>
        <w:t>）这两部分组成。</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近端不平衡衰减（</w:t>
      </w:r>
      <w:r>
        <w:rPr>
          <w:rFonts w:ascii="宋体_GB2312" w:hAnsi="宋体_GB2312" w:eastAsia="宋体_GB2312"/>
          <w:sz w:val="24"/>
          <w:szCs w:val="24"/>
        </w:rPr>
        <w:t>TCL</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lang w:val="zh-CN"/>
        </w:rPr>
        <w:t>a</w:t>
      </w:r>
      <w:r>
        <w:rPr>
          <w:rFonts w:hint="eastAsia" w:ascii="宋体_GB2312" w:hAnsi="宋体_GB2312" w:eastAsia="宋体_GB2312"/>
          <w:sz w:val="24"/>
          <w:szCs w:val="24"/>
          <w:lang w:val="zh-CN"/>
        </w:rPr>
        <w:t>）</w:t>
      </w:r>
      <w:r>
        <w:rPr>
          <w:rFonts w:hint="eastAsia" w:ascii="宋体_GB2312" w:hAnsi="宋体_GB2312" w:eastAsia="宋体_GB2312"/>
          <w:sz w:val="24"/>
          <w:szCs w:val="24"/>
        </w:rPr>
        <w:t>从</w:t>
      </w:r>
      <w:r>
        <w:rPr>
          <w:rFonts w:ascii="宋体_GB2312" w:hAnsi="宋体_GB2312" w:eastAsia="宋体_GB2312"/>
          <w:sz w:val="24"/>
          <w:szCs w:val="24"/>
        </w:rPr>
        <w:t>1MHz</w:t>
      </w:r>
      <w:r>
        <w:rPr>
          <w:rFonts w:hint="eastAsia" w:ascii="宋体_GB2312" w:hAnsi="宋体_GB2312" w:eastAsia="宋体_GB2312"/>
          <w:sz w:val="24"/>
          <w:szCs w:val="24"/>
        </w:rPr>
        <w:t>到表1</w:t>
      </w:r>
      <w:r>
        <w:rPr>
          <w:rFonts w:ascii="宋体_GB2312" w:hAnsi="宋体_GB2312" w:eastAsia="宋体_GB2312"/>
          <w:sz w:val="24"/>
          <w:szCs w:val="24"/>
        </w:rPr>
        <w:t>6</w:t>
      </w:r>
      <w:r>
        <w:rPr>
          <w:rFonts w:hint="eastAsia" w:ascii="宋体_GB2312" w:hAnsi="宋体_GB2312" w:eastAsia="宋体_GB2312"/>
          <w:sz w:val="24"/>
          <w:szCs w:val="24"/>
        </w:rPr>
        <w:t>给出的频率范围内，任一线对的近端不平衡衰减（</w:t>
      </w:r>
      <w:r>
        <w:rPr>
          <w:rFonts w:ascii="宋体_GB2312" w:hAnsi="宋体_GB2312" w:eastAsia="宋体_GB2312"/>
          <w:sz w:val="24"/>
          <w:szCs w:val="24"/>
        </w:rPr>
        <w:t>TCL</w:t>
      </w:r>
      <w:r>
        <w:rPr>
          <w:rFonts w:hint="eastAsia" w:ascii="宋体_GB2312" w:hAnsi="宋体_GB2312" w:eastAsia="宋体_GB2312"/>
          <w:sz w:val="24"/>
          <w:szCs w:val="24"/>
        </w:rPr>
        <w:t>）指标应不小于表1</w:t>
      </w:r>
      <w:r>
        <w:rPr>
          <w:rFonts w:ascii="宋体_GB2312" w:hAnsi="宋体_GB2312" w:eastAsia="宋体_GB2312"/>
          <w:sz w:val="24"/>
          <w:szCs w:val="24"/>
        </w:rPr>
        <w:t>6</w:t>
      </w:r>
      <w:r>
        <w:rPr>
          <w:rFonts w:hint="eastAsia" w:ascii="宋体_GB2312" w:hAnsi="宋体_GB2312" w:eastAsia="宋体_GB2312"/>
          <w:sz w:val="24"/>
          <w:szCs w:val="24"/>
        </w:rPr>
        <w:t>中相应公式确定数值。</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近端不平衡衰减（</w:t>
      </w:r>
      <w:r>
        <w:rPr>
          <w:rFonts w:ascii="宋体_GB2312" w:hAnsi="宋体_GB2312" w:eastAsia="宋体_GB2312"/>
        </w:rPr>
        <w:t>TCL</w:t>
      </w:r>
      <w:r>
        <w:rPr>
          <w:rFonts w:hint="eastAsia" w:ascii="宋体_GB2312" w:hAnsi="宋体_GB2312" w:eastAsia="宋体_GB2312"/>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4"/>
        <w:gridCol w:w="2285"/>
        <w:gridCol w:w="4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864"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1"/>
              </w:rPr>
            </w:pPr>
            <w:r>
              <w:rPr>
                <w:rFonts w:hint="eastAsia" w:ascii="宋体_GB2312" w:hAnsi="宋体_GB2312" w:eastAsia="宋体_GB2312"/>
                <w:szCs w:val="21"/>
              </w:rPr>
              <w:t>电缆类别</w:t>
            </w:r>
          </w:p>
        </w:tc>
        <w:tc>
          <w:tcPr>
            <w:tcW w:w="2285"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1"/>
              </w:rPr>
            </w:pPr>
            <w:r>
              <w:rPr>
                <w:rFonts w:hint="eastAsia" w:ascii="宋体_GB2312" w:hAnsi="宋体_GB2312" w:eastAsia="宋体_GB2312"/>
                <w:szCs w:val="21"/>
              </w:rPr>
              <w:t>频率f（</w:t>
            </w:r>
            <w:r>
              <w:rPr>
                <w:rFonts w:ascii="宋体_GB2312" w:hAnsi="宋体_GB2312" w:eastAsia="宋体_GB2312"/>
                <w:szCs w:val="21"/>
              </w:rPr>
              <w:t>MHz）</w:t>
            </w:r>
          </w:p>
        </w:tc>
        <w:tc>
          <w:tcPr>
            <w:tcW w:w="4479"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1"/>
              </w:rPr>
            </w:pPr>
            <w:r>
              <w:rPr>
                <w:rFonts w:hint="eastAsia" w:ascii="宋体_GB2312" w:hAnsi="宋体_GB2312" w:eastAsia="宋体_GB2312"/>
                <w:szCs w:val="21"/>
              </w:rPr>
              <w:t>近端不平衡衰减（</w:t>
            </w:r>
            <w:r>
              <w:rPr>
                <w:rFonts w:ascii="宋体_GB2312" w:hAnsi="宋体_GB2312" w:eastAsia="宋体_GB2312"/>
                <w:szCs w:val="21"/>
              </w:rPr>
              <w:t>TCL</w:t>
            </w:r>
            <w:r>
              <w:rPr>
                <w:rFonts w:hint="eastAsia" w:ascii="宋体_GB2312" w:hAnsi="宋体_GB2312" w:eastAsia="宋体_GB2312"/>
                <w:szCs w:val="21"/>
              </w:rPr>
              <w:t>），最小值（d</w:t>
            </w:r>
            <w:r>
              <w:rPr>
                <w:rFonts w:ascii="宋体_GB2312" w:hAnsi="宋体_GB2312" w:eastAsia="宋体_GB2312"/>
                <w:szCs w:val="21"/>
              </w:rPr>
              <w:t>B</w:t>
            </w:r>
            <w:r>
              <w:rPr>
                <w:rFonts w:hint="eastAsia"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86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hint="eastAsia" w:ascii="宋体_GB2312" w:hAnsi="宋体_GB2312" w:eastAsia="宋体_GB2312"/>
                <w:szCs w:val="21"/>
              </w:rPr>
              <w:t>5类</w:t>
            </w:r>
          </w:p>
        </w:tc>
        <w:tc>
          <w:tcPr>
            <w:tcW w:w="228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1</w:t>
            </w:r>
            <w:r>
              <w:rPr>
                <w:rFonts w:hint="eastAsia" w:ascii="宋体_GB2312" w:hAnsi="宋体_GB2312" w:eastAsia="宋体_GB2312"/>
                <w:szCs w:val="21"/>
              </w:rPr>
              <w:t>～1</w:t>
            </w:r>
            <w:r>
              <w:rPr>
                <w:rFonts w:ascii="宋体_GB2312" w:hAnsi="宋体_GB2312" w:eastAsia="宋体_GB2312"/>
                <w:szCs w:val="21"/>
              </w:rPr>
              <w:t>6</w:t>
            </w:r>
          </w:p>
        </w:tc>
        <w:tc>
          <w:tcPr>
            <w:tcW w:w="4479"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hint="eastAsia" w:ascii="宋体_GB2312" w:hAnsi="宋体_GB2312" w:eastAsia="宋体_GB2312"/>
                <w:szCs w:val="21"/>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86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hint="eastAsia" w:ascii="宋体_GB2312" w:hAnsi="宋体_GB2312" w:eastAsia="宋体_GB2312"/>
                <w:szCs w:val="21"/>
              </w:rPr>
              <w:t>5e类</w:t>
            </w:r>
          </w:p>
        </w:tc>
        <w:tc>
          <w:tcPr>
            <w:tcW w:w="228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1</w:t>
            </w:r>
            <w:r>
              <w:rPr>
                <w:rFonts w:hint="eastAsia" w:ascii="宋体_GB2312" w:hAnsi="宋体_GB2312" w:eastAsia="宋体_GB2312"/>
                <w:szCs w:val="21"/>
              </w:rPr>
              <w:t>～1</w:t>
            </w:r>
            <w:r>
              <w:rPr>
                <w:rFonts w:ascii="宋体_GB2312" w:hAnsi="宋体_GB2312" w:eastAsia="宋体_GB2312"/>
                <w:szCs w:val="21"/>
              </w:rPr>
              <w:t>00</w:t>
            </w:r>
          </w:p>
        </w:tc>
        <w:tc>
          <w:tcPr>
            <w:tcW w:w="4479"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TCL</w:t>
            </w:r>
            <w:r>
              <w:rPr>
                <w:rFonts w:hint="eastAsia" w:ascii="宋体_GB2312" w:hAnsi="宋体_GB2312" w:eastAsia="宋体_GB2312"/>
                <w:szCs w:val="21"/>
              </w:rPr>
              <w:t>≥</w:t>
            </w:r>
            <w:r>
              <w:rPr>
                <w:rFonts w:ascii="宋体_GB2312" w:hAnsi="宋体_GB2312" w:eastAsia="宋体_GB2312"/>
                <w:szCs w:val="21"/>
              </w:rPr>
              <w:t>50.0-10lg（f）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86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hint="eastAsia" w:ascii="宋体_GB2312" w:hAnsi="宋体_GB2312" w:eastAsia="宋体_GB2312"/>
                <w:szCs w:val="21"/>
              </w:rPr>
              <w:t>6、6</w:t>
            </w:r>
            <w:r>
              <w:rPr>
                <w:rFonts w:ascii="宋体_GB2312" w:hAnsi="宋体_GB2312" w:eastAsia="宋体_GB2312"/>
                <w:szCs w:val="21"/>
              </w:rPr>
              <w:t>A</w:t>
            </w:r>
            <w:r>
              <w:rPr>
                <w:rFonts w:hint="eastAsia" w:ascii="宋体_GB2312" w:hAnsi="宋体_GB2312" w:eastAsia="宋体_GB2312"/>
                <w:szCs w:val="21"/>
              </w:rPr>
              <w:t>、7、</w:t>
            </w:r>
            <w:r>
              <w:rPr>
                <w:rFonts w:ascii="宋体_GB2312" w:hAnsi="宋体_GB2312" w:eastAsia="宋体_GB2312"/>
                <w:szCs w:val="21"/>
              </w:rPr>
              <w:t>7A</w:t>
            </w:r>
            <w:r>
              <w:rPr>
                <w:rFonts w:hint="eastAsia" w:ascii="宋体_GB2312" w:hAnsi="宋体_GB2312" w:eastAsia="宋体_GB2312"/>
                <w:szCs w:val="21"/>
              </w:rPr>
              <w:t>类</w:t>
            </w:r>
          </w:p>
        </w:tc>
        <w:tc>
          <w:tcPr>
            <w:tcW w:w="228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1</w:t>
            </w:r>
            <w:r>
              <w:rPr>
                <w:rFonts w:hint="eastAsia" w:ascii="宋体_GB2312" w:hAnsi="宋体_GB2312" w:eastAsia="宋体_GB2312"/>
                <w:szCs w:val="21"/>
              </w:rPr>
              <w:t>～</w:t>
            </w:r>
            <w:r>
              <w:rPr>
                <w:rFonts w:ascii="宋体_GB2312" w:hAnsi="宋体_GB2312" w:eastAsia="宋体_GB2312"/>
                <w:szCs w:val="21"/>
              </w:rPr>
              <w:t>250</w:t>
            </w:r>
          </w:p>
        </w:tc>
        <w:tc>
          <w:tcPr>
            <w:tcW w:w="4479"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TCL</w:t>
            </w:r>
            <w:r>
              <w:rPr>
                <w:rFonts w:hint="eastAsia" w:ascii="宋体_GB2312" w:hAnsi="宋体_GB2312" w:eastAsia="宋体_GB2312"/>
                <w:szCs w:val="21"/>
              </w:rPr>
              <w:t>≥</w:t>
            </w:r>
            <w:r>
              <w:rPr>
                <w:rFonts w:ascii="宋体_GB2312" w:hAnsi="宋体_GB2312" w:eastAsia="宋体_GB2312"/>
                <w:szCs w:val="21"/>
              </w:rPr>
              <w:t>50.0-10lg（f）</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lang w:val="zh-CN"/>
        </w:rPr>
        <w:t>b）</w:t>
      </w:r>
      <w:r>
        <w:rPr>
          <w:rFonts w:hint="eastAsia" w:ascii="宋体_GB2312" w:hAnsi="宋体_GB2312" w:eastAsia="宋体_GB2312"/>
          <w:sz w:val="24"/>
          <w:szCs w:val="24"/>
        </w:rPr>
        <w:t>近端不平衡衰减（</w:t>
      </w:r>
      <w:r>
        <w:rPr>
          <w:rFonts w:ascii="宋体_GB2312" w:hAnsi="宋体_GB2312" w:eastAsia="宋体_GB2312"/>
          <w:sz w:val="24"/>
          <w:szCs w:val="24"/>
        </w:rPr>
        <w:t>TCL</w:t>
      </w:r>
      <w:r>
        <w:rPr>
          <w:rFonts w:hint="eastAsia" w:ascii="宋体_GB2312" w:hAnsi="宋体_GB2312" w:eastAsia="宋体_GB2312"/>
          <w:sz w:val="24"/>
          <w:szCs w:val="24"/>
        </w:rPr>
        <w:t>）典型频点最小值见表</w:t>
      </w:r>
      <w:r>
        <w:rPr>
          <w:rFonts w:ascii="宋体_GB2312" w:hAnsi="宋体_GB2312" w:eastAsia="宋体_GB2312"/>
          <w:sz w:val="24"/>
          <w:szCs w:val="24"/>
        </w:rPr>
        <w:t>17</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近端不平衡衰减（</w:t>
      </w:r>
      <w:r>
        <w:rPr>
          <w:rFonts w:ascii="宋体_GB2312" w:hAnsi="宋体_GB2312" w:eastAsia="宋体_GB2312"/>
        </w:rPr>
        <w:t>TCL</w:t>
      </w:r>
      <w:r>
        <w:rPr>
          <w:rFonts w:hint="eastAsia" w:ascii="宋体_GB2312" w:hAnsi="宋体_GB2312" w:eastAsia="宋体_GB2312"/>
        </w:rPr>
        <w:t>）典型频点最小值</w:t>
      </w:r>
    </w:p>
    <w:p>
      <w:pPr>
        <w:pStyle w:val="36"/>
        <w:spacing w:after="12"/>
        <w:rPr>
          <w:rFonts w:ascii="宋体_GB2312" w:hAnsi="宋体_GB2312" w:eastAsia="宋体_GB2312"/>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3"/>
        <w:gridCol w:w="1436"/>
        <w:gridCol w:w="1347"/>
        <w:gridCol w:w="1446"/>
        <w:gridCol w:w="1446"/>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63"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7128" w:type="dxa"/>
            <w:gridSpan w:val="5"/>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近端不平衡衰减（</w:t>
            </w:r>
            <w:r>
              <w:rPr>
                <w:rFonts w:ascii="宋体_GB2312" w:hAnsi="宋体_GB2312" w:eastAsia="宋体_GB2312" w:cs="宋体"/>
                <w:szCs w:val="21"/>
              </w:rPr>
              <w:t>TCL</w:t>
            </w:r>
            <w:r>
              <w:rPr>
                <w:rFonts w:hint="eastAsia" w:ascii="宋体_GB2312" w:hAnsi="宋体_GB2312" w:eastAsia="宋体_GB2312" w:cs="宋体"/>
                <w:szCs w:val="21"/>
              </w:rPr>
              <w:t>），最小值（d</w:t>
            </w:r>
            <w:r>
              <w:rPr>
                <w:rFonts w:ascii="宋体_GB2312" w:hAnsi="宋体_GB2312" w:eastAsia="宋体_GB2312" w:cs="宋体"/>
                <w:szCs w:val="21"/>
              </w:rPr>
              <w:t>B</w:t>
            </w:r>
            <w:r>
              <w:rPr>
                <w:rFonts w:hint="eastAsia" w:ascii="宋体_GB2312" w:hAnsi="宋体_GB2312" w:eastAsia="宋体_GB2312"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63" w:type="dxa"/>
            <w:vMerge w:val="continue"/>
            <w:vAlign w:val="center"/>
          </w:tcPr>
          <w:p>
            <w:pPr>
              <w:spacing w:before="120" w:beforeLines="50" w:line="300" w:lineRule="auto"/>
              <w:jc w:val="center"/>
              <w:rPr>
                <w:rFonts w:ascii="宋体_GB2312" w:hAnsi="宋体_GB2312" w:eastAsia="宋体_GB2312"/>
                <w:szCs w:val="21"/>
              </w:rPr>
            </w:pPr>
          </w:p>
        </w:tc>
        <w:tc>
          <w:tcPr>
            <w:tcW w:w="1436"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5e类</w:t>
            </w:r>
          </w:p>
        </w:tc>
        <w:tc>
          <w:tcPr>
            <w:tcW w:w="134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w:t>
            </w:r>
          </w:p>
        </w:tc>
        <w:tc>
          <w:tcPr>
            <w:tcW w:w="143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43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44.0</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143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41.0</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143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143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38.0</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143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37.0</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143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36.0</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36.0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36.0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36.0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143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35.1</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35.1</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35.1</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35.1</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143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32.0</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143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1436"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27.0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27.0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27.0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56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1436"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26.0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26.0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26.0</w:t>
            </w:r>
          </w:p>
        </w:tc>
        <w:tc>
          <w:tcPr>
            <w:tcW w:w="145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26.0</w:t>
            </w:r>
          </w:p>
        </w:tc>
      </w:tr>
    </w:tbl>
    <w:p>
      <w:pPr>
        <w:spacing w:before="120" w:beforeLines="50" w:line="300" w:lineRule="auto"/>
        <w:ind w:firstLine="480" w:firstLineChars="200"/>
        <w:rPr>
          <w:rFonts w:ascii="宋体_GB2312" w:hAnsi="宋体_GB2312" w:eastAsia="宋体_GB2312"/>
          <w:sz w:val="24"/>
          <w:szCs w:val="24"/>
        </w:rPr>
      </w:pP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(2) 等电平远端不平衡衰减（EL TCTL</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lang w:val="zh-CN"/>
        </w:rPr>
        <w:t>a</w:t>
      </w:r>
      <w:r>
        <w:rPr>
          <w:rFonts w:hint="eastAsia" w:ascii="宋体_GB2312" w:hAnsi="宋体_GB2312" w:eastAsia="宋体_GB2312"/>
          <w:sz w:val="24"/>
          <w:szCs w:val="24"/>
          <w:lang w:val="zh-CN"/>
        </w:rPr>
        <w:t>）</w:t>
      </w:r>
      <w:r>
        <w:rPr>
          <w:rFonts w:hint="eastAsia" w:ascii="宋体_GB2312" w:hAnsi="宋体_GB2312" w:eastAsia="宋体_GB2312"/>
          <w:sz w:val="24"/>
          <w:szCs w:val="24"/>
        </w:rPr>
        <w:t>从</w:t>
      </w:r>
      <w:r>
        <w:rPr>
          <w:rFonts w:ascii="宋体_GB2312" w:hAnsi="宋体_GB2312" w:eastAsia="宋体_GB2312"/>
          <w:sz w:val="24"/>
          <w:szCs w:val="24"/>
        </w:rPr>
        <w:t>1MHz</w:t>
      </w:r>
      <w:r>
        <w:rPr>
          <w:rFonts w:hint="eastAsia" w:ascii="宋体_GB2312" w:hAnsi="宋体_GB2312" w:eastAsia="宋体_GB2312"/>
          <w:sz w:val="24"/>
          <w:szCs w:val="24"/>
        </w:rPr>
        <w:t>到表1</w:t>
      </w:r>
      <w:r>
        <w:rPr>
          <w:rFonts w:ascii="宋体_GB2312" w:hAnsi="宋体_GB2312" w:eastAsia="宋体_GB2312"/>
          <w:sz w:val="24"/>
          <w:szCs w:val="24"/>
        </w:rPr>
        <w:t>8</w:t>
      </w:r>
      <w:r>
        <w:rPr>
          <w:rFonts w:hint="eastAsia" w:ascii="宋体_GB2312" w:hAnsi="宋体_GB2312" w:eastAsia="宋体_GB2312"/>
          <w:sz w:val="24"/>
          <w:szCs w:val="24"/>
        </w:rPr>
        <w:t>给出的频率范围内，任一线对的等电平远端不平衡衰减（</w:t>
      </w:r>
      <w:r>
        <w:rPr>
          <w:rFonts w:ascii="宋体_GB2312" w:hAnsi="宋体_GB2312" w:eastAsia="宋体_GB2312"/>
          <w:sz w:val="24"/>
          <w:szCs w:val="24"/>
        </w:rPr>
        <w:t>EL TCTL</w:t>
      </w:r>
      <w:r>
        <w:rPr>
          <w:rFonts w:hint="eastAsia" w:ascii="宋体_GB2312" w:hAnsi="宋体_GB2312" w:eastAsia="宋体_GB2312"/>
          <w:sz w:val="24"/>
          <w:szCs w:val="24"/>
        </w:rPr>
        <w:t>）指标应不小于表1</w:t>
      </w:r>
      <w:r>
        <w:rPr>
          <w:rFonts w:ascii="宋体_GB2312" w:hAnsi="宋体_GB2312" w:eastAsia="宋体_GB2312"/>
          <w:sz w:val="24"/>
          <w:szCs w:val="24"/>
        </w:rPr>
        <w:t>8</w:t>
      </w:r>
      <w:r>
        <w:rPr>
          <w:rFonts w:hint="eastAsia" w:ascii="宋体_GB2312" w:hAnsi="宋体_GB2312" w:eastAsia="宋体_GB2312"/>
          <w:sz w:val="24"/>
          <w:szCs w:val="24"/>
        </w:rPr>
        <w:t>中相应公式确定数值。</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lang w:val="en-US" w:eastAsia="zh-CN"/>
        </w:rPr>
        <w:t>等电平远</w:t>
      </w:r>
      <w:r>
        <w:rPr>
          <w:rFonts w:hint="eastAsia" w:ascii="宋体_GB2312" w:hAnsi="宋体_GB2312" w:eastAsia="宋体_GB2312"/>
        </w:rPr>
        <w:t>端不平衡衰减（</w:t>
      </w:r>
      <w:r>
        <w:rPr>
          <w:rFonts w:ascii="宋体_GB2312" w:hAnsi="宋体_GB2312" w:eastAsia="宋体_GB2312"/>
        </w:rPr>
        <w:t>EL TCTL</w:t>
      </w:r>
      <w:r>
        <w:rPr>
          <w:rFonts w:hint="eastAsia" w:ascii="宋体_GB2312" w:hAnsi="宋体_GB2312" w:eastAsia="宋体_GB2312"/>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4"/>
        <w:gridCol w:w="2285"/>
        <w:gridCol w:w="4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2864"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1"/>
              </w:rPr>
            </w:pPr>
            <w:r>
              <w:rPr>
                <w:rFonts w:hint="eastAsia" w:ascii="宋体_GB2312" w:hAnsi="宋体_GB2312" w:eastAsia="宋体_GB2312"/>
                <w:szCs w:val="21"/>
              </w:rPr>
              <w:t>电缆类别</w:t>
            </w:r>
          </w:p>
        </w:tc>
        <w:tc>
          <w:tcPr>
            <w:tcW w:w="2285"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1"/>
              </w:rPr>
            </w:pPr>
            <w:r>
              <w:rPr>
                <w:rFonts w:hint="eastAsia" w:ascii="宋体_GB2312" w:hAnsi="宋体_GB2312" w:eastAsia="宋体_GB2312"/>
                <w:szCs w:val="21"/>
              </w:rPr>
              <w:t>频率f（</w:t>
            </w:r>
            <w:r>
              <w:rPr>
                <w:rFonts w:ascii="宋体_GB2312" w:hAnsi="宋体_GB2312" w:eastAsia="宋体_GB2312"/>
                <w:szCs w:val="21"/>
              </w:rPr>
              <w:t>MHz）</w:t>
            </w:r>
          </w:p>
        </w:tc>
        <w:tc>
          <w:tcPr>
            <w:tcW w:w="4479"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1"/>
              </w:rPr>
            </w:pPr>
            <w:r>
              <w:rPr>
                <w:rFonts w:hint="eastAsia" w:ascii="宋体_GB2312" w:hAnsi="宋体_GB2312" w:eastAsia="宋体_GB2312"/>
                <w:szCs w:val="21"/>
                <w:lang w:val="en-US" w:eastAsia="zh-CN"/>
              </w:rPr>
              <w:t>等电平远</w:t>
            </w:r>
            <w:r>
              <w:rPr>
                <w:rFonts w:hint="eastAsia" w:ascii="宋体_GB2312" w:hAnsi="宋体_GB2312" w:eastAsia="宋体_GB2312"/>
                <w:szCs w:val="21"/>
              </w:rPr>
              <w:t>端不平衡衰减（</w:t>
            </w:r>
            <w:r>
              <w:rPr>
                <w:rFonts w:hint="eastAsia" w:ascii="宋体_GB2312" w:hAnsi="宋体_GB2312" w:eastAsia="宋体_GB2312"/>
                <w:szCs w:val="21"/>
                <w:lang w:val="en-US" w:eastAsia="zh-CN"/>
              </w:rPr>
              <w:t xml:space="preserve">EL </w:t>
            </w:r>
            <w:r>
              <w:rPr>
                <w:rFonts w:ascii="宋体_GB2312" w:hAnsi="宋体_GB2312" w:eastAsia="宋体_GB2312"/>
                <w:szCs w:val="21"/>
              </w:rPr>
              <w:t>TC</w:t>
            </w:r>
            <w:r>
              <w:rPr>
                <w:rFonts w:hint="eastAsia" w:ascii="宋体_GB2312" w:hAnsi="宋体_GB2312" w:eastAsia="宋体_GB2312"/>
                <w:szCs w:val="21"/>
                <w:lang w:val="en-US" w:eastAsia="zh-CN"/>
              </w:rPr>
              <w:t>T</w:t>
            </w:r>
            <w:r>
              <w:rPr>
                <w:rFonts w:ascii="宋体_GB2312" w:hAnsi="宋体_GB2312" w:eastAsia="宋体_GB2312"/>
                <w:szCs w:val="21"/>
              </w:rPr>
              <w:t>L</w:t>
            </w:r>
            <w:r>
              <w:rPr>
                <w:rFonts w:hint="eastAsia" w:ascii="宋体_GB2312" w:hAnsi="宋体_GB2312" w:eastAsia="宋体_GB2312"/>
                <w:szCs w:val="21"/>
              </w:rPr>
              <w:t>），最小值（d</w:t>
            </w:r>
            <w:r>
              <w:rPr>
                <w:rFonts w:ascii="宋体_GB2312" w:hAnsi="宋体_GB2312" w:eastAsia="宋体_GB2312"/>
                <w:szCs w:val="21"/>
              </w:rPr>
              <w:t>B</w:t>
            </w:r>
            <w:r>
              <w:rPr>
                <w:rFonts w:hint="eastAsia"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86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hint="eastAsia" w:ascii="宋体_GB2312" w:hAnsi="宋体_GB2312" w:eastAsia="宋体_GB2312"/>
                <w:szCs w:val="21"/>
              </w:rPr>
              <w:t>5类</w:t>
            </w:r>
          </w:p>
        </w:tc>
        <w:tc>
          <w:tcPr>
            <w:tcW w:w="228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1</w:t>
            </w:r>
            <w:r>
              <w:rPr>
                <w:rFonts w:hint="eastAsia" w:ascii="宋体_GB2312" w:hAnsi="宋体_GB2312" w:eastAsia="宋体_GB2312"/>
                <w:szCs w:val="21"/>
              </w:rPr>
              <w:t>～1</w:t>
            </w:r>
            <w:r>
              <w:rPr>
                <w:rFonts w:ascii="宋体_GB2312" w:hAnsi="宋体_GB2312" w:eastAsia="宋体_GB2312"/>
                <w:szCs w:val="21"/>
              </w:rPr>
              <w:t>6</w:t>
            </w:r>
          </w:p>
        </w:tc>
        <w:tc>
          <w:tcPr>
            <w:tcW w:w="4479"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hint="eastAsia" w:ascii="宋体_GB2312" w:hAnsi="宋体_GB2312" w:eastAsia="宋体_GB2312"/>
                <w:szCs w:val="21"/>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86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5</w:t>
            </w:r>
            <w:r>
              <w:rPr>
                <w:rFonts w:hint="eastAsia" w:ascii="宋体_GB2312" w:hAnsi="宋体_GB2312" w:eastAsia="宋体_GB2312"/>
                <w:szCs w:val="21"/>
              </w:rPr>
              <w:t>e、6、6</w:t>
            </w:r>
            <w:r>
              <w:rPr>
                <w:rFonts w:ascii="宋体_GB2312" w:hAnsi="宋体_GB2312" w:eastAsia="宋体_GB2312"/>
                <w:szCs w:val="21"/>
              </w:rPr>
              <w:t>A</w:t>
            </w:r>
            <w:r>
              <w:rPr>
                <w:rFonts w:hint="eastAsia" w:ascii="宋体_GB2312" w:hAnsi="宋体_GB2312" w:eastAsia="宋体_GB2312"/>
                <w:szCs w:val="21"/>
              </w:rPr>
              <w:t>、7、</w:t>
            </w:r>
            <w:r>
              <w:rPr>
                <w:rFonts w:ascii="宋体_GB2312" w:hAnsi="宋体_GB2312" w:eastAsia="宋体_GB2312"/>
                <w:szCs w:val="21"/>
              </w:rPr>
              <w:t>7A</w:t>
            </w:r>
            <w:r>
              <w:rPr>
                <w:rFonts w:hint="eastAsia" w:ascii="宋体_GB2312" w:hAnsi="宋体_GB2312" w:eastAsia="宋体_GB2312"/>
                <w:szCs w:val="21"/>
              </w:rPr>
              <w:t>类</w:t>
            </w:r>
          </w:p>
        </w:tc>
        <w:tc>
          <w:tcPr>
            <w:tcW w:w="228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1</w:t>
            </w:r>
            <w:r>
              <w:rPr>
                <w:rFonts w:hint="eastAsia" w:ascii="宋体_GB2312" w:hAnsi="宋体_GB2312" w:eastAsia="宋体_GB2312"/>
                <w:szCs w:val="21"/>
              </w:rPr>
              <w:t>～3</w:t>
            </w:r>
            <w:r>
              <w:rPr>
                <w:rFonts w:ascii="宋体_GB2312" w:hAnsi="宋体_GB2312" w:eastAsia="宋体_GB2312"/>
                <w:szCs w:val="21"/>
              </w:rPr>
              <w:t>0</w:t>
            </w:r>
          </w:p>
        </w:tc>
        <w:tc>
          <w:tcPr>
            <w:tcW w:w="4479"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EL TCTL</w:t>
            </w:r>
            <w:r>
              <w:rPr>
                <w:rFonts w:hint="eastAsia" w:ascii="宋体_GB2312" w:hAnsi="宋体_GB2312" w:eastAsia="宋体_GB2312"/>
                <w:szCs w:val="21"/>
              </w:rPr>
              <w:t>≥3</w:t>
            </w:r>
            <w:r>
              <w:rPr>
                <w:rFonts w:ascii="宋体_GB2312" w:hAnsi="宋体_GB2312" w:eastAsia="宋体_GB2312"/>
                <w:szCs w:val="21"/>
              </w:rPr>
              <w:t>5.0-20lg（f）</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lang w:val="zh-CN"/>
        </w:rPr>
        <w:t>b）</w:t>
      </w:r>
      <w:r>
        <w:rPr>
          <w:rFonts w:hint="eastAsia" w:ascii="宋体_GB2312" w:hAnsi="宋体_GB2312" w:eastAsia="宋体_GB2312"/>
          <w:sz w:val="24"/>
          <w:szCs w:val="24"/>
        </w:rPr>
        <w:t>等电平远端不平衡衰减（</w:t>
      </w:r>
      <w:r>
        <w:rPr>
          <w:rFonts w:ascii="宋体_GB2312" w:hAnsi="宋体_GB2312" w:eastAsia="宋体_GB2312"/>
          <w:sz w:val="24"/>
          <w:szCs w:val="24"/>
        </w:rPr>
        <w:t>EL TCTL</w:t>
      </w:r>
      <w:r>
        <w:rPr>
          <w:rFonts w:hint="eastAsia" w:ascii="宋体_GB2312" w:hAnsi="宋体_GB2312" w:eastAsia="宋体_GB2312"/>
          <w:sz w:val="24"/>
          <w:szCs w:val="24"/>
        </w:rPr>
        <w:t>）典型频点最小值见表</w:t>
      </w:r>
      <w:r>
        <w:rPr>
          <w:rFonts w:ascii="宋体_GB2312" w:hAnsi="宋体_GB2312" w:eastAsia="宋体_GB2312"/>
          <w:sz w:val="24"/>
          <w:szCs w:val="24"/>
        </w:rPr>
        <w:t>19</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等电平远端不平衡衰减（</w:t>
      </w:r>
      <w:r>
        <w:rPr>
          <w:rFonts w:ascii="宋体_GB2312" w:hAnsi="宋体_GB2312" w:eastAsia="宋体_GB2312"/>
        </w:rPr>
        <w:t>EL TCTL</w:t>
      </w:r>
      <w:r>
        <w:rPr>
          <w:rFonts w:hint="eastAsia" w:ascii="宋体_GB2312" w:hAnsi="宋体_GB2312" w:eastAsia="宋体_GB2312"/>
        </w:rPr>
        <w:t>）典型频点最小值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1383"/>
        <w:gridCol w:w="1383"/>
        <w:gridCol w:w="1473"/>
        <w:gridCol w:w="1383"/>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2424"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7095" w:type="dxa"/>
            <w:gridSpan w:val="5"/>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等电平远端不平衡衰减（</w:t>
            </w:r>
            <w:r>
              <w:rPr>
                <w:rFonts w:ascii="宋体_GB2312" w:hAnsi="宋体_GB2312" w:eastAsia="宋体_GB2312"/>
                <w:szCs w:val="21"/>
              </w:rPr>
              <w:t>EL TCTL</w:t>
            </w:r>
            <w:r>
              <w:rPr>
                <w:rFonts w:hint="eastAsia" w:ascii="宋体_GB2312" w:hAnsi="宋体_GB2312" w:eastAsia="宋体_GB2312"/>
                <w:szCs w:val="21"/>
              </w:rPr>
              <w:t>），最小值（d</w:t>
            </w:r>
            <w:r>
              <w:rPr>
                <w:rFonts w:ascii="宋体_GB2312" w:hAnsi="宋体_GB2312" w:eastAsia="宋体_GB2312"/>
                <w:szCs w:val="21"/>
              </w:rPr>
              <w:t>B</w:t>
            </w:r>
            <w:r>
              <w:rPr>
                <w:rFonts w:hint="eastAsia"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2424" w:type="dxa"/>
            <w:vMerge w:val="continue"/>
            <w:vAlign w:val="center"/>
          </w:tcPr>
          <w:p>
            <w:pPr>
              <w:spacing w:before="120" w:beforeLines="50" w:line="300" w:lineRule="auto"/>
              <w:jc w:val="center"/>
              <w:rPr>
                <w:rFonts w:ascii="宋体_GB2312" w:hAnsi="宋体_GB2312" w:eastAsia="宋体_GB2312"/>
                <w:szCs w:val="21"/>
              </w:rPr>
            </w:pPr>
          </w:p>
        </w:tc>
        <w:tc>
          <w:tcPr>
            <w:tcW w:w="1383"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e</w:t>
            </w:r>
          </w:p>
        </w:tc>
        <w:tc>
          <w:tcPr>
            <w:tcW w:w="1383"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242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42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23.0</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23.0</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242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16.9</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16.9</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16.9</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16.9</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242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15.0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15.0</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15.0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15.0</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42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10.9</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10.9</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10.9</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10.9</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242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9.0</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9.0</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42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7.0</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7.0</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242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w:t>
            </w:r>
          </w:p>
        </w:tc>
        <w:tc>
          <w:tcPr>
            <w:tcW w:w="138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w:t>
            </w:r>
          </w:p>
        </w:tc>
        <w:tc>
          <w:tcPr>
            <w:tcW w:w="147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w:t>
            </w:r>
          </w:p>
        </w:tc>
      </w:tr>
    </w:tbl>
    <w:p>
      <w:pPr>
        <w:pStyle w:val="4"/>
        <w:spacing w:after="12"/>
        <w:rPr>
          <w:rFonts w:ascii="宋体_GB2312" w:hAnsi="宋体_GB2312" w:eastAsia="宋体_GB2312"/>
          <w:color w:val="auto"/>
          <w:lang w:eastAsia="zh-CN"/>
        </w:rPr>
      </w:pPr>
      <w:bookmarkStart w:id="162" w:name="_Toc26901"/>
      <w:bookmarkStart w:id="163" w:name="_Toc17119652"/>
      <w:bookmarkStart w:id="164" w:name="_Toc6276"/>
      <w:bookmarkStart w:id="165" w:name="_Toc29810"/>
      <w:r>
        <w:rPr>
          <w:rFonts w:ascii="宋体_GB2312" w:hAnsi="宋体_GB2312" w:eastAsia="宋体_GB2312"/>
          <w:color w:val="auto"/>
          <w:lang w:eastAsia="zh-CN"/>
        </w:rPr>
        <w:t>3.10.5</w:t>
      </w:r>
      <w:r>
        <w:rPr>
          <w:rFonts w:hint="eastAsia" w:ascii="宋体_GB2312" w:hAnsi="宋体_GB2312" w:eastAsia="宋体_GB2312"/>
          <w:color w:val="auto"/>
          <w:lang w:eastAsia="zh-CN"/>
        </w:rPr>
        <w:t>近端串音</w:t>
      </w:r>
      <w:bookmarkEnd w:id="162"/>
      <w:bookmarkEnd w:id="163"/>
      <w:bookmarkEnd w:id="164"/>
      <w:bookmarkEnd w:id="165"/>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lang w:val="zh-CN"/>
        </w:rPr>
      </w:pPr>
      <w:r>
        <w:rPr>
          <w:rFonts w:hint="eastAsia" w:ascii="宋体_GB2312" w:hAnsi="宋体_GB2312" w:eastAsia="宋体_GB2312"/>
          <w:sz w:val="24"/>
          <w:szCs w:val="24"/>
          <w:lang w:val="zh-CN"/>
        </w:rPr>
        <w:t>（</w:t>
      </w:r>
      <w:r>
        <w:rPr>
          <w:rFonts w:ascii="宋体_GB2312" w:hAnsi="宋体_GB2312" w:eastAsia="宋体_GB2312"/>
          <w:sz w:val="24"/>
          <w:szCs w:val="24"/>
          <w:lang w:val="zh-CN"/>
        </w:rPr>
        <w:t>1）</w:t>
      </w:r>
      <w:r>
        <w:rPr>
          <w:rFonts w:hint="eastAsia" w:ascii="宋体_GB2312" w:hAnsi="宋体_GB2312" w:eastAsia="宋体_GB2312"/>
          <w:sz w:val="24"/>
          <w:szCs w:val="24"/>
        </w:rPr>
        <w:t>近端串音衰减（</w:t>
      </w:r>
      <w:r>
        <w:rPr>
          <w:rFonts w:ascii="宋体_GB2312" w:hAnsi="宋体_GB2312" w:eastAsia="宋体_GB2312"/>
          <w:sz w:val="24"/>
          <w:szCs w:val="24"/>
        </w:rPr>
        <w:t>NEXT</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lang w:val="zh-CN"/>
        </w:rPr>
        <w:t>a</w:t>
      </w:r>
      <w:r>
        <w:rPr>
          <w:rFonts w:hint="eastAsia" w:ascii="宋体_GB2312" w:hAnsi="宋体_GB2312" w:eastAsia="宋体_GB2312"/>
          <w:sz w:val="24"/>
          <w:szCs w:val="24"/>
          <w:lang w:val="zh-CN"/>
        </w:rPr>
        <w:t>）</w:t>
      </w:r>
      <w:r>
        <w:rPr>
          <w:rFonts w:hint="eastAsia" w:ascii="宋体_GB2312" w:hAnsi="宋体_GB2312" w:eastAsia="宋体_GB2312"/>
          <w:sz w:val="24"/>
          <w:szCs w:val="24"/>
        </w:rPr>
        <w:t>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到电缆类别规定的最高传输频率的整个频带内，电缆所有线对组合的近端串音衰减（</w:t>
      </w:r>
      <w:r>
        <w:rPr>
          <w:rFonts w:ascii="宋体_GB2312" w:hAnsi="宋体_GB2312" w:eastAsia="宋体_GB2312"/>
          <w:sz w:val="24"/>
          <w:szCs w:val="24"/>
        </w:rPr>
        <w:t>NEXT</w:t>
      </w:r>
      <w:r>
        <w:rPr>
          <w:rFonts w:hint="eastAsia" w:ascii="宋体_GB2312" w:hAnsi="宋体_GB2312" w:eastAsia="宋体_GB2312"/>
          <w:sz w:val="24"/>
          <w:szCs w:val="24"/>
        </w:rPr>
        <w:t>），应不小于表</w:t>
      </w:r>
      <w:r>
        <w:rPr>
          <w:rFonts w:ascii="宋体_GB2312" w:hAnsi="宋体_GB2312" w:eastAsia="宋体_GB2312"/>
          <w:sz w:val="24"/>
          <w:szCs w:val="24"/>
        </w:rPr>
        <w:t>20</w:t>
      </w:r>
      <w:r>
        <w:rPr>
          <w:rFonts w:hint="eastAsia" w:ascii="宋体_GB2312" w:hAnsi="宋体_GB2312" w:eastAsia="宋体_GB2312"/>
          <w:sz w:val="24"/>
          <w:szCs w:val="24"/>
        </w:rPr>
        <w:t>中相应公式确定的值。</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）当计算值大于</w:t>
      </w:r>
      <w:r>
        <w:rPr>
          <w:rFonts w:ascii="宋体_GB2312" w:hAnsi="宋体_GB2312" w:eastAsia="宋体_GB2312"/>
          <w:sz w:val="24"/>
          <w:szCs w:val="24"/>
        </w:rPr>
        <w:t>78dB</w:t>
      </w:r>
      <w:r>
        <w:rPr>
          <w:rFonts w:hint="eastAsia" w:ascii="宋体_GB2312" w:hAnsi="宋体_GB2312" w:eastAsia="宋体_GB2312"/>
          <w:sz w:val="24"/>
          <w:szCs w:val="24"/>
        </w:rPr>
        <w:t>时，对应的最小要求应取作</w:t>
      </w:r>
      <w:r>
        <w:rPr>
          <w:rFonts w:ascii="宋体_GB2312" w:hAnsi="宋体_GB2312" w:eastAsia="宋体_GB2312"/>
          <w:sz w:val="24"/>
          <w:szCs w:val="24"/>
        </w:rPr>
        <w:t>78dB</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近端串音衰减（</w:t>
      </w:r>
      <w:r>
        <w:rPr>
          <w:rFonts w:ascii="宋体_GB2312" w:hAnsi="宋体_GB2312" w:eastAsia="宋体_GB2312"/>
        </w:rPr>
        <w:t>NEXT</w:t>
      </w:r>
      <w:r>
        <w:rPr>
          <w:rFonts w:hint="eastAsia" w:ascii="宋体_GB2312" w:hAnsi="宋体_GB2312" w:eastAsia="宋体_GB2312"/>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5"/>
        <w:gridCol w:w="2704"/>
        <w:gridCol w:w="3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4"/>
              </w:rPr>
            </w:pPr>
            <w:r>
              <w:rPr>
                <w:rFonts w:hint="eastAsia" w:ascii="宋体_GB2312" w:hAnsi="宋体_GB2312" w:eastAsia="宋体_GB2312"/>
                <w:szCs w:val="24"/>
              </w:rPr>
              <w:t>电缆类别</w:t>
            </w:r>
          </w:p>
        </w:tc>
        <w:tc>
          <w:tcPr>
            <w:tcW w:w="2704"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4"/>
              </w:rPr>
            </w:pPr>
            <w:r>
              <w:rPr>
                <w:rFonts w:hint="eastAsia" w:ascii="宋体_GB2312" w:hAnsi="宋体_GB2312" w:eastAsia="宋体_GB2312"/>
                <w:szCs w:val="24"/>
              </w:rPr>
              <w:t>频率</w:t>
            </w:r>
            <w:r>
              <w:rPr>
                <w:rFonts w:ascii="宋体_GB2312" w:hAnsi="宋体_GB2312" w:eastAsia="宋体_GB2312"/>
                <w:szCs w:val="24"/>
              </w:rPr>
              <w:t>f（MHz）</w:t>
            </w:r>
          </w:p>
        </w:tc>
        <w:tc>
          <w:tcPr>
            <w:tcW w:w="3788"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4"/>
              </w:rPr>
            </w:pPr>
            <w:r>
              <w:rPr>
                <w:rFonts w:hint="eastAsia" w:ascii="宋体_GB2312" w:hAnsi="宋体_GB2312" w:eastAsia="宋体_GB2312"/>
                <w:szCs w:val="24"/>
              </w:rPr>
              <w:t>近端串音衰减（</w:t>
            </w:r>
            <w:r>
              <w:rPr>
                <w:rFonts w:ascii="宋体_GB2312" w:hAnsi="宋体_GB2312" w:eastAsia="宋体_GB2312"/>
                <w:szCs w:val="24"/>
              </w:rPr>
              <w:t>NEXT</w:t>
            </w:r>
            <w:r>
              <w:rPr>
                <w:rFonts w:hint="eastAsia" w:ascii="宋体_GB2312" w:hAnsi="宋体_GB2312" w:eastAsia="宋体_GB2312"/>
                <w:szCs w:val="24"/>
              </w:rPr>
              <w:t>），最小值（</w:t>
            </w:r>
            <w:r>
              <w:rPr>
                <w:rFonts w:ascii="宋体_GB2312" w:hAnsi="宋体_GB2312" w:eastAsia="宋体_GB2312"/>
                <w:szCs w:val="24"/>
              </w:rPr>
              <w:t>dB</w:t>
            </w:r>
            <w:r>
              <w:rPr>
                <w:rFonts w:hint="eastAsia" w:ascii="宋体_GB2312" w:hAnsi="宋体_GB2312" w:eastAsia="宋体_GB231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5类</w:t>
            </w:r>
          </w:p>
        </w:tc>
        <w:tc>
          <w:tcPr>
            <w:tcW w:w="27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w:t>
            </w:r>
            <w:r>
              <w:rPr>
                <w:rFonts w:hint="eastAsia" w:ascii="宋体_GB2312" w:hAnsi="宋体_GB2312" w:eastAsia="宋体_GB2312"/>
                <w:szCs w:val="24"/>
              </w:rPr>
              <w:t>～1</w:t>
            </w:r>
            <w:r>
              <w:rPr>
                <w:rFonts w:ascii="宋体_GB2312" w:hAnsi="宋体_GB2312" w:eastAsia="宋体_GB2312"/>
                <w:szCs w:val="24"/>
              </w:rPr>
              <w:t>00</w:t>
            </w:r>
          </w:p>
        </w:tc>
        <w:tc>
          <w:tcPr>
            <w:tcW w:w="3788"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NEXT</w:t>
            </w:r>
            <w:r>
              <w:rPr>
                <w:rFonts w:hint="eastAsia" w:ascii="宋体_GB2312" w:hAnsi="宋体_GB2312" w:eastAsia="宋体_GB2312"/>
                <w:szCs w:val="24"/>
              </w:rPr>
              <w:t>≥6</w:t>
            </w:r>
            <w:r>
              <w:rPr>
                <w:rFonts w:ascii="宋体_GB2312" w:hAnsi="宋体_GB2312" w:eastAsia="宋体_GB2312"/>
                <w:szCs w:val="24"/>
              </w:rPr>
              <w:t>2.3</w:t>
            </w:r>
            <w:r>
              <w:rPr>
                <w:rFonts w:hint="eastAsia" w:ascii="微软雅黑" w:hAnsi="微软雅黑" w:eastAsia="微软雅黑" w:cs="微软雅黑"/>
                <w:szCs w:val="24"/>
              </w:rPr>
              <w:t>−</w:t>
            </w:r>
            <w:r>
              <w:rPr>
                <w:rFonts w:ascii="宋体_GB2312" w:hAnsi="宋体_GB2312" w:eastAsia="宋体_GB2312"/>
                <w:szCs w:val="24"/>
              </w:rPr>
              <w:t>15lg(f)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5e类</w:t>
            </w:r>
          </w:p>
        </w:tc>
        <w:tc>
          <w:tcPr>
            <w:tcW w:w="27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w:t>
            </w:r>
            <w:r>
              <w:rPr>
                <w:rFonts w:hint="eastAsia" w:ascii="宋体_GB2312" w:hAnsi="宋体_GB2312" w:eastAsia="宋体_GB2312"/>
                <w:szCs w:val="24"/>
              </w:rPr>
              <w:t>～1</w:t>
            </w:r>
            <w:r>
              <w:rPr>
                <w:rFonts w:ascii="宋体_GB2312" w:hAnsi="宋体_GB2312" w:eastAsia="宋体_GB2312"/>
                <w:szCs w:val="24"/>
              </w:rPr>
              <w:t>00</w:t>
            </w:r>
          </w:p>
        </w:tc>
        <w:tc>
          <w:tcPr>
            <w:tcW w:w="3788"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NEXT</w:t>
            </w:r>
            <w:r>
              <w:rPr>
                <w:rFonts w:hint="eastAsia" w:ascii="宋体_GB2312" w:hAnsi="宋体_GB2312" w:eastAsia="宋体_GB2312"/>
                <w:szCs w:val="24"/>
              </w:rPr>
              <w:t>≥6</w:t>
            </w:r>
            <w:r>
              <w:rPr>
                <w:rFonts w:ascii="宋体_GB2312" w:hAnsi="宋体_GB2312" w:eastAsia="宋体_GB2312"/>
                <w:szCs w:val="24"/>
              </w:rPr>
              <w:t>5.3</w:t>
            </w:r>
            <w:r>
              <w:rPr>
                <w:rFonts w:hint="eastAsia" w:ascii="微软雅黑" w:hAnsi="微软雅黑" w:eastAsia="微软雅黑" w:cs="微软雅黑"/>
                <w:szCs w:val="24"/>
              </w:rPr>
              <w:t>−</w:t>
            </w:r>
            <w:r>
              <w:rPr>
                <w:rFonts w:ascii="宋体_GB2312" w:hAnsi="宋体_GB2312" w:eastAsia="宋体_GB2312"/>
                <w:szCs w:val="24"/>
              </w:rPr>
              <w:t>15lg(f)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6类</w:t>
            </w:r>
          </w:p>
        </w:tc>
        <w:tc>
          <w:tcPr>
            <w:tcW w:w="27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w:t>
            </w:r>
            <w:r>
              <w:rPr>
                <w:rFonts w:hint="eastAsia" w:ascii="宋体_GB2312" w:hAnsi="宋体_GB2312" w:eastAsia="宋体_GB2312"/>
                <w:szCs w:val="24"/>
              </w:rPr>
              <w:t>～2</w:t>
            </w:r>
            <w:r>
              <w:rPr>
                <w:rFonts w:ascii="宋体_GB2312" w:hAnsi="宋体_GB2312" w:eastAsia="宋体_GB2312"/>
                <w:szCs w:val="24"/>
              </w:rPr>
              <w:t>50</w:t>
            </w:r>
          </w:p>
        </w:tc>
        <w:tc>
          <w:tcPr>
            <w:tcW w:w="3788"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NEXT</w:t>
            </w:r>
            <w:r>
              <w:rPr>
                <w:rFonts w:hint="eastAsia" w:ascii="宋体_GB2312" w:hAnsi="宋体_GB2312" w:eastAsia="宋体_GB2312"/>
                <w:szCs w:val="24"/>
              </w:rPr>
              <w:t>≥7</w:t>
            </w:r>
            <w:r>
              <w:rPr>
                <w:rFonts w:ascii="宋体_GB2312" w:hAnsi="宋体_GB2312" w:eastAsia="宋体_GB2312"/>
                <w:szCs w:val="24"/>
              </w:rPr>
              <w:t>5.3</w:t>
            </w:r>
            <w:r>
              <w:rPr>
                <w:rFonts w:hint="eastAsia" w:ascii="微软雅黑" w:hAnsi="微软雅黑" w:eastAsia="微软雅黑" w:cs="微软雅黑"/>
                <w:szCs w:val="24"/>
              </w:rPr>
              <w:t>−</w:t>
            </w:r>
            <w:r>
              <w:rPr>
                <w:rFonts w:ascii="宋体_GB2312" w:hAnsi="宋体_GB2312" w:eastAsia="宋体_GB2312"/>
                <w:szCs w:val="24"/>
              </w:rPr>
              <w:t>15lg(f)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6A</w:t>
            </w:r>
            <w:r>
              <w:rPr>
                <w:rFonts w:hint="eastAsia" w:ascii="宋体_GB2312" w:hAnsi="宋体_GB2312" w:eastAsia="宋体_GB2312"/>
                <w:szCs w:val="24"/>
              </w:rPr>
              <w:t>类</w:t>
            </w:r>
          </w:p>
        </w:tc>
        <w:tc>
          <w:tcPr>
            <w:tcW w:w="27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w:t>
            </w:r>
            <w:r>
              <w:rPr>
                <w:rFonts w:hint="eastAsia" w:ascii="宋体_GB2312" w:hAnsi="宋体_GB2312" w:eastAsia="宋体_GB2312"/>
                <w:szCs w:val="24"/>
              </w:rPr>
              <w:t>～</w:t>
            </w:r>
            <w:r>
              <w:rPr>
                <w:rFonts w:ascii="宋体_GB2312" w:hAnsi="宋体_GB2312" w:eastAsia="宋体_GB2312"/>
                <w:szCs w:val="24"/>
              </w:rPr>
              <w:t>500</w:t>
            </w:r>
          </w:p>
        </w:tc>
        <w:tc>
          <w:tcPr>
            <w:tcW w:w="3788"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NEXT</w:t>
            </w:r>
            <w:r>
              <w:rPr>
                <w:rFonts w:hint="eastAsia" w:ascii="宋体_GB2312" w:hAnsi="宋体_GB2312" w:eastAsia="宋体_GB2312"/>
                <w:szCs w:val="24"/>
              </w:rPr>
              <w:t>≥</w:t>
            </w:r>
            <w:r>
              <w:rPr>
                <w:rFonts w:ascii="宋体_GB2312" w:hAnsi="宋体_GB2312" w:eastAsia="宋体_GB2312"/>
                <w:szCs w:val="24"/>
              </w:rPr>
              <w:t>75.3</w:t>
            </w:r>
            <w:r>
              <w:rPr>
                <w:rFonts w:hint="eastAsia" w:ascii="微软雅黑" w:hAnsi="微软雅黑" w:eastAsia="微软雅黑" w:cs="微软雅黑"/>
                <w:szCs w:val="24"/>
              </w:rPr>
              <w:t>−</w:t>
            </w:r>
            <w:r>
              <w:rPr>
                <w:rFonts w:ascii="宋体_GB2312" w:hAnsi="宋体_GB2312" w:eastAsia="宋体_GB2312"/>
                <w:szCs w:val="24"/>
              </w:rPr>
              <w:t>15lg(f)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7类</w:t>
            </w:r>
          </w:p>
        </w:tc>
        <w:tc>
          <w:tcPr>
            <w:tcW w:w="27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4～600</w:t>
            </w:r>
          </w:p>
        </w:tc>
        <w:tc>
          <w:tcPr>
            <w:tcW w:w="3788"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NEXT</w:t>
            </w:r>
            <w:r>
              <w:rPr>
                <w:rFonts w:hint="eastAsia" w:ascii="宋体_GB2312" w:hAnsi="宋体_GB2312" w:eastAsia="宋体_GB2312"/>
                <w:szCs w:val="24"/>
              </w:rPr>
              <w:t>≥</w:t>
            </w:r>
            <w:r>
              <w:rPr>
                <w:rFonts w:ascii="宋体_GB2312" w:hAnsi="宋体_GB2312" w:eastAsia="宋体_GB2312"/>
                <w:szCs w:val="24"/>
              </w:rPr>
              <w:t>102.4</w:t>
            </w:r>
            <w:r>
              <w:rPr>
                <w:rFonts w:hint="eastAsia" w:ascii="微软雅黑" w:hAnsi="微软雅黑" w:eastAsia="微软雅黑" w:cs="微软雅黑"/>
                <w:szCs w:val="24"/>
              </w:rPr>
              <w:t>−</w:t>
            </w:r>
            <w:r>
              <w:rPr>
                <w:rFonts w:ascii="宋体_GB2312" w:hAnsi="宋体_GB2312" w:eastAsia="宋体_GB2312"/>
                <w:szCs w:val="24"/>
              </w:rPr>
              <w:t>15lg(f)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7A</w:t>
            </w:r>
            <w:r>
              <w:rPr>
                <w:rFonts w:hint="eastAsia" w:ascii="宋体_GB2312" w:hAnsi="宋体_GB2312" w:eastAsia="宋体_GB2312"/>
                <w:szCs w:val="24"/>
              </w:rPr>
              <w:t>类</w:t>
            </w:r>
          </w:p>
        </w:tc>
        <w:tc>
          <w:tcPr>
            <w:tcW w:w="27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4～1000</w:t>
            </w:r>
          </w:p>
        </w:tc>
        <w:tc>
          <w:tcPr>
            <w:tcW w:w="3788"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NEXT</w:t>
            </w:r>
            <w:r>
              <w:rPr>
                <w:rFonts w:hint="eastAsia" w:ascii="宋体_GB2312" w:hAnsi="宋体_GB2312" w:eastAsia="宋体_GB2312"/>
                <w:szCs w:val="24"/>
              </w:rPr>
              <w:t>≥</w:t>
            </w:r>
            <w:r>
              <w:rPr>
                <w:rFonts w:ascii="宋体_GB2312" w:hAnsi="宋体_GB2312" w:eastAsia="宋体_GB2312"/>
                <w:szCs w:val="24"/>
              </w:rPr>
              <w:t>105.4</w:t>
            </w:r>
            <w:r>
              <w:rPr>
                <w:rFonts w:hint="eastAsia" w:ascii="微软雅黑" w:hAnsi="微软雅黑" w:eastAsia="微软雅黑" w:cs="微软雅黑"/>
                <w:szCs w:val="24"/>
              </w:rPr>
              <w:t>−</w:t>
            </w:r>
            <w:r>
              <w:rPr>
                <w:rFonts w:ascii="宋体_GB2312" w:hAnsi="宋体_GB2312" w:eastAsia="宋体_GB2312"/>
                <w:szCs w:val="24"/>
              </w:rPr>
              <w:t>15lg(f)</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）近端串音衰减（</w:t>
      </w:r>
      <w:r>
        <w:rPr>
          <w:rFonts w:ascii="宋体_GB2312" w:hAnsi="宋体_GB2312" w:eastAsia="宋体_GB2312"/>
          <w:sz w:val="24"/>
          <w:szCs w:val="24"/>
        </w:rPr>
        <w:t>NEXT</w:t>
      </w:r>
      <w:r>
        <w:rPr>
          <w:rFonts w:hint="eastAsia" w:ascii="宋体_GB2312" w:hAnsi="宋体_GB2312" w:eastAsia="宋体_GB2312"/>
          <w:sz w:val="24"/>
          <w:szCs w:val="24"/>
        </w:rPr>
        <w:t>）典型频点最小值见表</w:t>
      </w:r>
      <w:r>
        <w:rPr>
          <w:rFonts w:ascii="宋体_GB2312" w:hAnsi="宋体_GB2312" w:eastAsia="宋体_GB2312"/>
          <w:sz w:val="24"/>
          <w:szCs w:val="24"/>
        </w:rPr>
        <w:t>21</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近端串音衰减（</w:t>
      </w:r>
      <w:r>
        <w:rPr>
          <w:rFonts w:ascii="宋体_GB2312" w:hAnsi="宋体_GB2312" w:eastAsia="宋体_GB2312"/>
        </w:rPr>
        <w:t>NEXT</w:t>
      </w:r>
      <w:r>
        <w:rPr>
          <w:rFonts w:hint="eastAsia" w:ascii="宋体_GB2312" w:hAnsi="宋体_GB2312" w:eastAsia="宋体_GB2312"/>
        </w:rPr>
        <w:t>）典型频点最小值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0"/>
        <w:gridCol w:w="1277"/>
        <w:gridCol w:w="1277"/>
        <w:gridCol w:w="1277"/>
        <w:gridCol w:w="1277"/>
        <w:gridCol w:w="127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7666" w:type="dxa"/>
            <w:gridSpan w:val="6"/>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近端串音衰减（最小值）（</w:t>
            </w:r>
            <w:r>
              <w:rPr>
                <w:rFonts w:ascii="宋体_GB2312" w:hAnsi="宋体_GB2312" w:eastAsia="宋体_GB2312"/>
                <w:szCs w:val="21"/>
              </w:rPr>
              <w:t>dB</w:t>
            </w:r>
            <w:r>
              <w:rPr>
                <w:rFonts w:hint="eastAsia"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Merge w:val="continue"/>
            <w:vAlign w:val="center"/>
          </w:tcPr>
          <w:p>
            <w:pPr>
              <w:spacing w:before="120" w:beforeLines="50" w:line="300" w:lineRule="auto"/>
              <w:jc w:val="center"/>
              <w:rPr>
                <w:rFonts w:ascii="宋体_GB2312" w:hAnsi="宋体_GB2312" w:eastAsia="宋体_GB2312"/>
                <w:szCs w:val="21"/>
              </w:rPr>
            </w:pP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5类</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5e类</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3.3</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6.3</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w:t>
            </w:r>
            <w:r>
              <w:rPr>
                <w:rFonts w:ascii="宋体_GB2312" w:hAnsi="宋体_GB2312" w:eastAsia="宋体_GB2312"/>
                <w:szCs w:val="21"/>
              </w:rPr>
              <w:t>6.3</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66.3</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8.8</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1.8</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w:t>
            </w:r>
            <w:r>
              <w:rPr>
                <w:rFonts w:ascii="宋体_GB2312" w:hAnsi="宋体_GB2312" w:eastAsia="宋体_GB2312"/>
                <w:szCs w:val="21"/>
              </w:rPr>
              <w:t>1.8</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61.8</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7.3</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0.3</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w:t>
            </w:r>
            <w:r>
              <w:rPr>
                <w:rFonts w:ascii="宋体_GB2312" w:hAnsi="宋体_GB2312" w:eastAsia="宋体_GB2312"/>
                <w:szCs w:val="21"/>
              </w:rPr>
              <w:t>0.3</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60.3</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4.2</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7.2</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7.2</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57.2</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2.8</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5.8</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5.8</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55.8</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1.3</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4.3</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4.3</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54.3</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9.9</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2.9</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2.9</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52.9</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5.4</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8.4</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8.4</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48.4</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75.5</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2.3</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5.3</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5.3</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45.3</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72.4</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0.8</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40.8</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67.9</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9.3</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39.3</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66.4</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38.1</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65.2</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350.00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37.1</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64.2</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400.00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36.3</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63.4</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450.00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35.5</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62.6</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500.00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34.8</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61.9</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600.00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60.7</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10"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1000.00</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7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60.4</w:t>
            </w:r>
          </w:p>
        </w:tc>
      </w:tr>
    </w:tbl>
    <w:p>
      <w:pPr>
        <w:spacing w:before="120" w:beforeLines="50" w:line="300" w:lineRule="auto"/>
        <w:ind w:firstLine="480" w:firstLineChars="200"/>
        <w:rPr>
          <w:rFonts w:ascii="宋体_GB2312" w:hAnsi="宋体_GB2312" w:eastAsia="宋体_GB2312"/>
          <w:sz w:val="24"/>
          <w:szCs w:val="24"/>
        </w:rPr>
      </w:pP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近端串音衰减功率和（</w:t>
      </w:r>
      <w:r>
        <w:rPr>
          <w:rFonts w:ascii="宋体_GB2312" w:hAnsi="宋体_GB2312" w:eastAsia="宋体_GB2312"/>
          <w:sz w:val="24"/>
          <w:szCs w:val="24"/>
        </w:rPr>
        <w:t>PS NEXT</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到电缆类别规定的最高传输频率的整个频带内，对于</w:t>
      </w:r>
      <w:r>
        <w:rPr>
          <w:rFonts w:ascii="宋体_GB2312" w:hAnsi="宋体_GB2312" w:eastAsia="宋体_GB2312"/>
          <w:sz w:val="24"/>
          <w:szCs w:val="24"/>
        </w:rPr>
        <w:t>4</w:t>
      </w:r>
      <w:r>
        <w:rPr>
          <w:rFonts w:hint="eastAsia" w:ascii="宋体_GB2312" w:hAnsi="宋体_GB2312" w:eastAsia="宋体_GB2312"/>
          <w:sz w:val="24"/>
          <w:szCs w:val="24"/>
        </w:rPr>
        <w:t>对以上的5e类电缆及4对6类、</w:t>
      </w:r>
      <w:r>
        <w:rPr>
          <w:rFonts w:ascii="宋体_GB2312" w:hAnsi="宋体_GB2312" w:eastAsia="宋体_GB2312"/>
          <w:sz w:val="24"/>
          <w:szCs w:val="24"/>
        </w:rPr>
        <w:t>6A</w:t>
      </w:r>
      <w:r>
        <w:rPr>
          <w:rFonts w:hint="eastAsia" w:ascii="宋体_GB2312" w:hAnsi="宋体_GB2312" w:eastAsia="宋体_GB2312"/>
          <w:sz w:val="24"/>
          <w:szCs w:val="24"/>
        </w:rPr>
        <w:t>类、</w:t>
      </w:r>
      <w:r>
        <w:rPr>
          <w:rFonts w:ascii="宋体_GB2312" w:hAnsi="宋体_GB2312" w:eastAsia="宋体_GB2312"/>
          <w:sz w:val="24"/>
          <w:szCs w:val="24"/>
        </w:rPr>
        <w:t>7</w:t>
      </w:r>
      <w:r>
        <w:rPr>
          <w:rFonts w:hint="eastAsia" w:ascii="宋体_GB2312" w:hAnsi="宋体_GB2312" w:eastAsia="宋体_GB2312"/>
          <w:sz w:val="24"/>
          <w:szCs w:val="24"/>
        </w:rPr>
        <w:t>类、</w:t>
      </w:r>
      <w:r>
        <w:rPr>
          <w:rFonts w:ascii="宋体_GB2312" w:hAnsi="宋体_GB2312" w:eastAsia="宋体_GB2312"/>
          <w:sz w:val="24"/>
          <w:szCs w:val="24"/>
        </w:rPr>
        <w:t>7A</w:t>
      </w:r>
      <w:r>
        <w:rPr>
          <w:rFonts w:hint="eastAsia" w:ascii="宋体_GB2312" w:hAnsi="宋体_GB2312" w:eastAsia="宋体_GB2312"/>
          <w:sz w:val="24"/>
          <w:szCs w:val="24"/>
        </w:rPr>
        <w:t>类电缆，任一线对的近端串音衰减功率和（</w:t>
      </w:r>
      <w:r>
        <w:rPr>
          <w:rFonts w:ascii="宋体_GB2312" w:hAnsi="宋体_GB2312" w:eastAsia="宋体_GB2312"/>
          <w:sz w:val="24"/>
          <w:szCs w:val="24"/>
        </w:rPr>
        <w:t>PS NEXT</w:t>
      </w:r>
      <w:r>
        <w:rPr>
          <w:rFonts w:hint="eastAsia" w:ascii="宋体_GB2312" w:hAnsi="宋体_GB2312" w:eastAsia="宋体_GB2312"/>
          <w:sz w:val="24"/>
          <w:szCs w:val="24"/>
        </w:rPr>
        <w:t>）应不小于表</w:t>
      </w:r>
      <w:r>
        <w:rPr>
          <w:rFonts w:ascii="宋体_GB2312" w:hAnsi="宋体_GB2312" w:eastAsia="宋体_GB2312"/>
          <w:sz w:val="24"/>
          <w:szCs w:val="24"/>
        </w:rPr>
        <w:t>22</w:t>
      </w:r>
      <w:r>
        <w:rPr>
          <w:rFonts w:hint="eastAsia" w:ascii="宋体_GB2312" w:hAnsi="宋体_GB2312" w:eastAsia="宋体_GB2312"/>
          <w:sz w:val="24"/>
          <w:szCs w:val="24"/>
        </w:rPr>
        <w:t>中相应公式确定的值。对于由子单位构成的电缆，功率和可分别在子单位内进行计算。</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当计算值大于</w:t>
      </w:r>
      <w:r>
        <w:rPr>
          <w:rFonts w:ascii="宋体_GB2312" w:hAnsi="宋体_GB2312" w:eastAsia="宋体_GB2312"/>
          <w:sz w:val="24"/>
          <w:szCs w:val="24"/>
        </w:rPr>
        <w:t>75dB</w:t>
      </w:r>
      <w:r>
        <w:rPr>
          <w:rFonts w:hint="eastAsia" w:ascii="宋体_GB2312" w:hAnsi="宋体_GB2312" w:eastAsia="宋体_GB2312"/>
          <w:sz w:val="24"/>
          <w:szCs w:val="24"/>
        </w:rPr>
        <w:t>时，对应的最小要求应取作</w:t>
      </w:r>
      <w:r>
        <w:rPr>
          <w:rFonts w:ascii="宋体_GB2312" w:hAnsi="宋体_GB2312" w:eastAsia="宋体_GB2312"/>
          <w:sz w:val="24"/>
          <w:szCs w:val="24"/>
        </w:rPr>
        <w:t>75dB</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近端串音衰减功率和（</w:t>
      </w:r>
      <w:r>
        <w:rPr>
          <w:rFonts w:ascii="宋体_GB2312" w:hAnsi="宋体_GB2312" w:eastAsia="宋体_GB2312"/>
        </w:rPr>
        <w:t>PS NEXT</w:t>
      </w:r>
      <w:r>
        <w:rPr>
          <w:rFonts w:hint="eastAsia" w:ascii="宋体_GB2312" w:hAnsi="宋体_GB2312" w:eastAsia="宋体_GB2312"/>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1346"/>
        <w:gridCol w:w="1804"/>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46"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4"/>
              </w:rPr>
            </w:pPr>
            <w:r>
              <w:rPr>
                <w:rFonts w:hint="eastAsia" w:ascii="宋体_GB2312" w:hAnsi="宋体_GB2312" w:eastAsia="宋体_GB2312"/>
                <w:szCs w:val="24"/>
              </w:rPr>
              <w:t>电缆类别</w:t>
            </w:r>
          </w:p>
        </w:tc>
        <w:tc>
          <w:tcPr>
            <w:tcW w:w="1346"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4"/>
              </w:rPr>
            </w:pPr>
            <w:r>
              <w:rPr>
                <w:rFonts w:hint="eastAsia" w:ascii="宋体_GB2312" w:hAnsi="宋体_GB2312" w:eastAsia="宋体_GB2312"/>
                <w:szCs w:val="24"/>
              </w:rPr>
              <w:t>电缆对数</w:t>
            </w:r>
          </w:p>
        </w:tc>
        <w:tc>
          <w:tcPr>
            <w:tcW w:w="1804"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4"/>
              </w:rPr>
            </w:pPr>
            <w:r>
              <w:rPr>
                <w:rFonts w:hint="eastAsia" w:ascii="宋体_GB2312" w:hAnsi="宋体_GB2312" w:eastAsia="宋体_GB2312"/>
                <w:szCs w:val="24"/>
              </w:rPr>
              <w:t>频率</w:t>
            </w:r>
            <w:r>
              <w:rPr>
                <w:rFonts w:ascii="宋体_GB2312" w:hAnsi="宋体_GB2312" w:eastAsia="宋体_GB2312"/>
                <w:szCs w:val="24"/>
              </w:rPr>
              <w:t>f（MHz）</w:t>
            </w:r>
          </w:p>
        </w:tc>
        <w:tc>
          <w:tcPr>
            <w:tcW w:w="5237"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4"/>
              </w:rPr>
            </w:pPr>
            <w:r>
              <w:rPr>
                <w:rFonts w:hint="eastAsia" w:ascii="宋体_GB2312" w:hAnsi="宋体_GB2312" w:eastAsia="宋体_GB2312"/>
                <w:szCs w:val="24"/>
              </w:rPr>
              <w:t>近端串音衰减功率和（</w:t>
            </w:r>
            <w:r>
              <w:rPr>
                <w:rFonts w:ascii="宋体_GB2312" w:hAnsi="宋体_GB2312" w:eastAsia="宋体_GB2312"/>
                <w:szCs w:val="24"/>
              </w:rPr>
              <w:t>PS NEXT</w:t>
            </w:r>
            <w:r>
              <w:rPr>
                <w:rFonts w:hint="eastAsia" w:ascii="宋体_GB2312" w:hAnsi="宋体_GB2312" w:eastAsia="宋体_GB2312"/>
                <w:szCs w:val="24"/>
              </w:rPr>
              <w:t>），最小值（</w:t>
            </w:r>
            <w:r>
              <w:rPr>
                <w:rFonts w:ascii="宋体_GB2312" w:hAnsi="宋体_GB2312" w:eastAsia="宋体_GB2312"/>
                <w:szCs w:val="24"/>
              </w:rPr>
              <w:t>dB</w:t>
            </w:r>
            <w:r>
              <w:rPr>
                <w:rFonts w:hint="eastAsia" w:ascii="宋体_GB2312" w:hAnsi="宋体_GB2312" w:eastAsia="宋体_GB231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5类</w:t>
            </w:r>
          </w:p>
        </w:tc>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4对以上</w:t>
            </w:r>
          </w:p>
        </w:tc>
        <w:tc>
          <w:tcPr>
            <w:tcW w:w="18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w:t>
            </w:r>
            <w:r>
              <w:rPr>
                <w:rFonts w:hint="eastAsia" w:ascii="宋体_GB2312" w:hAnsi="宋体_GB2312" w:eastAsia="宋体_GB2312"/>
                <w:szCs w:val="24"/>
              </w:rPr>
              <w:t>～1</w:t>
            </w:r>
            <w:r>
              <w:rPr>
                <w:rFonts w:ascii="宋体_GB2312" w:hAnsi="宋体_GB2312" w:eastAsia="宋体_GB2312"/>
                <w:szCs w:val="24"/>
              </w:rPr>
              <w:t>00</w:t>
            </w:r>
          </w:p>
        </w:tc>
        <w:tc>
          <w:tcPr>
            <w:tcW w:w="5237"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5e类</w:t>
            </w:r>
          </w:p>
        </w:tc>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4对以上</w:t>
            </w:r>
          </w:p>
        </w:tc>
        <w:tc>
          <w:tcPr>
            <w:tcW w:w="18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w:t>
            </w:r>
            <w:r>
              <w:rPr>
                <w:rFonts w:hint="eastAsia" w:ascii="宋体_GB2312" w:hAnsi="宋体_GB2312" w:eastAsia="宋体_GB2312"/>
                <w:szCs w:val="24"/>
              </w:rPr>
              <w:t>～1</w:t>
            </w:r>
            <w:r>
              <w:rPr>
                <w:rFonts w:ascii="宋体_GB2312" w:hAnsi="宋体_GB2312" w:eastAsia="宋体_GB2312"/>
                <w:szCs w:val="24"/>
              </w:rPr>
              <w:t>00</w:t>
            </w:r>
          </w:p>
        </w:tc>
        <w:tc>
          <w:tcPr>
            <w:tcW w:w="5237"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PS NEXT</w:t>
            </w:r>
            <w:r>
              <w:rPr>
                <w:rFonts w:hint="eastAsia" w:ascii="宋体_GB2312" w:hAnsi="宋体_GB2312" w:eastAsia="宋体_GB2312"/>
                <w:szCs w:val="24"/>
              </w:rPr>
              <w:t>≥6</w:t>
            </w:r>
            <w:r>
              <w:rPr>
                <w:rFonts w:ascii="宋体_GB2312" w:hAnsi="宋体_GB2312" w:eastAsia="宋体_GB2312"/>
                <w:szCs w:val="24"/>
              </w:rPr>
              <w:t>2.3</w:t>
            </w:r>
            <w:r>
              <w:rPr>
                <w:rFonts w:hint="eastAsia" w:ascii="微软雅黑" w:hAnsi="微软雅黑" w:eastAsia="微软雅黑" w:cs="微软雅黑"/>
                <w:szCs w:val="24"/>
              </w:rPr>
              <w:t>−</w:t>
            </w:r>
            <w:r>
              <w:rPr>
                <w:rFonts w:ascii="宋体_GB2312" w:hAnsi="宋体_GB2312" w:eastAsia="宋体_GB2312"/>
                <w:szCs w:val="24"/>
              </w:rPr>
              <w:t>15lg(f)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6类</w:t>
            </w:r>
          </w:p>
        </w:tc>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4对</w:t>
            </w:r>
          </w:p>
        </w:tc>
        <w:tc>
          <w:tcPr>
            <w:tcW w:w="18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w:t>
            </w:r>
            <w:r>
              <w:rPr>
                <w:rFonts w:hint="eastAsia" w:ascii="宋体_GB2312" w:hAnsi="宋体_GB2312" w:eastAsia="宋体_GB2312"/>
                <w:szCs w:val="24"/>
              </w:rPr>
              <w:t>～2</w:t>
            </w:r>
            <w:r>
              <w:rPr>
                <w:rFonts w:ascii="宋体_GB2312" w:hAnsi="宋体_GB2312" w:eastAsia="宋体_GB2312"/>
                <w:szCs w:val="24"/>
              </w:rPr>
              <w:t>50</w:t>
            </w:r>
          </w:p>
        </w:tc>
        <w:tc>
          <w:tcPr>
            <w:tcW w:w="5237"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PS NEXT</w:t>
            </w:r>
            <w:r>
              <w:rPr>
                <w:rFonts w:hint="eastAsia" w:ascii="宋体_GB2312" w:hAnsi="宋体_GB2312" w:eastAsia="宋体_GB2312"/>
                <w:szCs w:val="24"/>
              </w:rPr>
              <w:t>≥</w:t>
            </w:r>
            <w:r>
              <w:rPr>
                <w:rFonts w:ascii="宋体_GB2312" w:hAnsi="宋体_GB2312" w:eastAsia="宋体_GB2312"/>
                <w:szCs w:val="24"/>
              </w:rPr>
              <w:t>72.3</w:t>
            </w:r>
            <w:r>
              <w:rPr>
                <w:rFonts w:hint="eastAsia" w:ascii="微软雅黑" w:hAnsi="微软雅黑" w:eastAsia="微软雅黑" w:cs="微软雅黑"/>
                <w:szCs w:val="24"/>
              </w:rPr>
              <w:t>−</w:t>
            </w:r>
            <w:r>
              <w:rPr>
                <w:rFonts w:ascii="宋体_GB2312" w:hAnsi="宋体_GB2312" w:eastAsia="宋体_GB2312"/>
                <w:szCs w:val="24"/>
              </w:rPr>
              <w:t>15lg(f)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6A</w:t>
            </w:r>
            <w:r>
              <w:rPr>
                <w:rFonts w:hint="eastAsia" w:ascii="宋体_GB2312" w:hAnsi="宋体_GB2312" w:eastAsia="宋体_GB2312"/>
                <w:szCs w:val="24"/>
              </w:rPr>
              <w:t>类</w:t>
            </w:r>
          </w:p>
        </w:tc>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4对</w:t>
            </w:r>
          </w:p>
        </w:tc>
        <w:tc>
          <w:tcPr>
            <w:tcW w:w="18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4～500</w:t>
            </w:r>
          </w:p>
        </w:tc>
        <w:tc>
          <w:tcPr>
            <w:tcW w:w="5237"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PS NEXT</w:t>
            </w:r>
            <w:r>
              <w:rPr>
                <w:rFonts w:hint="eastAsia" w:ascii="宋体_GB2312" w:hAnsi="宋体_GB2312" w:eastAsia="宋体_GB2312"/>
                <w:szCs w:val="24"/>
              </w:rPr>
              <w:t>≥</w:t>
            </w:r>
            <w:r>
              <w:rPr>
                <w:rFonts w:ascii="宋体_GB2312" w:hAnsi="宋体_GB2312" w:eastAsia="宋体_GB2312"/>
                <w:szCs w:val="24"/>
              </w:rPr>
              <w:t>72.3</w:t>
            </w:r>
            <w:r>
              <w:rPr>
                <w:rFonts w:hint="eastAsia" w:ascii="微软雅黑" w:hAnsi="微软雅黑" w:eastAsia="微软雅黑" w:cs="微软雅黑"/>
                <w:szCs w:val="24"/>
              </w:rPr>
              <w:t>−</w:t>
            </w:r>
            <w:r>
              <w:rPr>
                <w:rFonts w:ascii="宋体_GB2312" w:hAnsi="宋体_GB2312" w:eastAsia="宋体_GB2312"/>
                <w:szCs w:val="24"/>
              </w:rPr>
              <w:t>15lg(f)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7类</w:t>
            </w:r>
          </w:p>
        </w:tc>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4对</w:t>
            </w:r>
          </w:p>
        </w:tc>
        <w:tc>
          <w:tcPr>
            <w:tcW w:w="18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4～600</w:t>
            </w:r>
          </w:p>
        </w:tc>
        <w:tc>
          <w:tcPr>
            <w:tcW w:w="5237"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PS NEXT</w:t>
            </w:r>
            <w:r>
              <w:rPr>
                <w:rFonts w:hint="eastAsia" w:ascii="宋体_GB2312" w:hAnsi="宋体_GB2312" w:eastAsia="宋体_GB2312"/>
                <w:szCs w:val="24"/>
              </w:rPr>
              <w:t>≥</w:t>
            </w:r>
            <w:r>
              <w:rPr>
                <w:rFonts w:ascii="宋体_GB2312" w:hAnsi="宋体_GB2312" w:eastAsia="宋体_GB2312"/>
                <w:szCs w:val="24"/>
              </w:rPr>
              <w:t>99.4</w:t>
            </w:r>
            <w:r>
              <w:rPr>
                <w:rFonts w:hint="eastAsia" w:ascii="微软雅黑" w:hAnsi="微软雅黑" w:eastAsia="微软雅黑" w:cs="微软雅黑"/>
                <w:szCs w:val="24"/>
              </w:rPr>
              <w:t>−</w:t>
            </w:r>
            <w:r>
              <w:rPr>
                <w:rFonts w:ascii="宋体_GB2312" w:hAnsi="宋体_GB2312" w:eastAsia="宋体_GB2312"/>
                <w:szCs w:val="24"/>
              </w:rPr>
              <w:t>15lg(f)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7A</w:t>
            </w:r>
            <w:r>
              <w:rPr>
                <w:rFonts w:hint="eastAsia" w:ascii="宋体_GB2312" w:hAnsi="宋体_GB2312" w:eastAsia="宋体_GB2312"/>
                <w:szCs w:val="24"/>
              </w:rPr>
              <w:t>类</w:t>
            </w:r>
          </w:p>
        </w:tc>
        <w:tc>
          <w:tcPr>
            <w:tcW w:w="13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hint="eastAsia" w:ascii="宋体_GB2312" w:hAnsi="宋体_GB2312" w:eastAsia="宋体_GB2312"/>
                <w:szCs w:val="24"/>
              </w:rPr>
              <w:t>4对</w:t>
            </w:r>
          </w:p>
        </w:tc>
        <w:tc>
          <w:tcPr>
            <w:tcW w:w="1804"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4～1000</w:t>
            </w:r>
          </w:p>
        </w:tc>
        <w:tc>
          <w:tcPr>
            <w:tcW w:w="5237"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4"/>
              </w:rPr>
            </w:pPr>
            <w:r>
              <w:rPr>
                <w:rFonts w:ascii="宋体_GB2312" w:hAnsi="宋体_GB2312" w:eastAsia="宋体_GB2312"/>
                <w:szCs w:val="24"/>
              </w:rPr>
              <w:t>PS NEXT</w:t>
            </w:r>
            <w:r>
              <w:rPr>
                <w:rFonts w:hint="eastAsia" w:ascii="宋体_GB2312" w:hAnsi="宋体_GB2312" w:eastAsia="宋体_GB2312"/>
                <w:szCs w:val="24"/>
              </w:rPr>
              <w:t>≥</w:t>
            </w:r>
            <w:r>
              <w:rPr>
                <w:rFonts w:ascii="宋体_GB2312" w:hAnsi="宋体_GB2312" w:eastAsia="宋体_GB2312"/>
                <w:szCs w:val="24"/>
              </w:rPr>
              <w:t>102.4</w:t>
            </w:r>
            <w:r>
              <w:rPr>
                <w:rFonts w:hint="eastAsia" w:ascii="微软雅黑" w:hAnsi="微软雅黑" w:eastAsia="微软雅黑" w:cs="微软雅黑"/>
                <w:szCs w:val="24"/>
              </w:rPr>
              <w:t>−</w:t>
            </w:r>
            <w:r>
              <w:rPr>
                <w:rFonts w:ascii="宋体_GB2312" w:hAnsi="宋体_GB2312" w:eastAsia="宋体_GB2312"/>
                <w:szCs w:val="24"/>
              </w:rPr>
              <w:t>15lg(f)</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c）近端串音衰减功率和（PS NEXT</w:t>
      </w:r>
      <w:r>
        <w:rPr>
          <w:rFonts w:hint="eastAsia" w:ascii="宋体_GB2312" w:hAnsi="宋体_GB2312" w:eastAsia="宋体_GB2312"/>
          <w:sz w:val="24"/>
          <w:szCs w:val="24"/>
        </w:rPr>
        <w:t>）典型频点最小值见表</w:t>
      </w:r>
      <w:r>
        <w:rPr>
          <w:rFonts w:ascii="宋体_GB2312" w:hAnsi="宋体_GB2312" w:eastAsia="宋体_GB2312"/>
          <w:sz w:val="24"/>
          <w:szCs w:val="24"/>
        </w:rPr>
        <w:t>23</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近端串音衰减功率和（</w:t>
      </w:r>
      <w:r>
        <w:rPr>
          <w:rFonts w:ascii="宋体_GB2312" w:hAnsi="宋体_GB2312" w:eastAsia="宋体_GB2312"/>
        </w:rPr>
        <w:t>PS NEXT</w:t>
      </w:r>
      <w:r>
        <w:rPr>
          <w:rFonts w:hint="eastAsia" w:ascii="宋体_GB2312" w:hAnsi="宋体_GB2312" w:eastAsia="宋体_GB2312"/>
        </w:rPr>
        <w:t>）典型频点最小值</w:t>
      </w:r>
    </w:p>
    <w:tbl>
      <w:tblPr>
        <w:tblStyle w:val="51"/>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7"/>
        <w:gridCol w:w="1182"/>
        <w:gridCol w:w="1345"/>
        <w:gridCol w:w="1262"/>
        <w:gridCol w:w="1345"/>
        <w:gridCol w:w="1262"/>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7751" w:type="dxa"/>
            <w:gridSpan w:val="6"/>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近端串音衰减功率和（最小值）（</w:t>
            </w:r>
            <w:r>
              <w:rPr>
                <w:rFonts w:ascii="宋体_GB2312" w:hAnsi="宋体_GB2312" w:eastAsia="宋体_GB2312"/>
                <w:szCs w:val="21"/>
              </w:rPr>
              <w:t>dB</w:t>
            </w:r>
            <w:r>
              <w:rPr>
                <w:rFonts w:hint="eastAsia"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Merge w:val="continue"/>
            <w:vAlign w:val="center"/>
          </w:tcPr>
          <w:p>
            <w:pPr>
              <w:spacing w:before="120" w:beforeLines="50" w:line="300" w:lineRule="auto"/>
              <w:jc w:val="center"/>
              <w:rPr>
                <w:rFonts w:ascii="宋体_GB2312" w:hAnsi="宋体_GB2312" w:eastAsia="宋体_GB2312"/>
                <w:szCs w:val="21"/>
              </w:rPr>
            </w:pPr>
          </w:p>
        </w:tc>
        <w:tc>
          <w:tcPr>
            <w:tcW w:w="118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5类</w:t>
            </w:r>
          </w:p>
        </w:tc>
        <w:tc>
          <w:tcPr>
            <w:tcW w:w="134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5e类</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3.3</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63.3</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63.3</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c>
          <w:tcPr>
            <w:tcW w:w="135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8.8</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58.8</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58.8</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c>
          <w:tcPr>
            <w:tcW w:w="135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7.3</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57.3</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57.3</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c>
          <w:tcPr>
            <w:tcW w:w="135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4.2</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54.2</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54.2</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c>
          <w:tcPr>
            <w:tcW w:w="135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2.8</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52.8</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52.8</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c>
          <w:tcPr>
            <w:tcW w:w="135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1.3</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51.3</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51.3</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c>
          <w:tcPr>
            <w:tcW w:w="135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9.9</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49.9</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49.9</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c>
          <w:tcPr>
            <w:tcW w:w="135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5.4</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45.4</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45.4</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72.5</w:t>
            </w:r>
          </w:p>
        </w:tc>
        <w:tc>
          <w:tcPr>
            <w:tcW w:w="1351"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2.3</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42.3</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42.3</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69.4</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37.8</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37.8</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64.9</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36.3</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36.3</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63.4</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35.1</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62.2</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34.1</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61.2</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33.3</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60.4</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32.5</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59.6</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31.8</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58.9</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57.7</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1000.00</w:t>
            </w:r>
          </w:p>
        </w:tc>
        <w:tc>
          <w:tcPr>
            <w:tcW w:w="118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5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57.4</w:t>
            </w:r>
          </w:p>
        </w:tc>
      </w:tr>
    </w:tbl>
    <w:p>
      <w:pPr>
        <w:spacing w:before="120" w:beforeLines="50" w:line="300" w:lineRule="auto"/>
        <w:ind w:firstLine="480" w:firstLineChars="200"/>
        <w:rPr>
          <w:rFonts w:ascii="宋体_GB2312" w:hAnsi="宋体_GB2312" w:eastAsia="宋体_GB2312"/>
          <w:sz w:val="24"/>
          <w:szCs w:val="24"/>
        </w:rPr>
      </w:pP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多个子单位电缆的近端串音衰减（</w:t>
      </w:r>
      <w:r>
        <w:rPr>
          <w:rFonts w:ascii="宋体_GB2312" w:hAnsi="宋体_GB2312" w:eastAsia="宋体_GB2312"/>
          <w:sz w:val="24"/>
          <w:szCs w:val="24"/>
        </w:rPr>
        <w:t>NEXT</w:t>
      </w:r>
      <w:r>
        <w:rPr>
          <w:rFonts w:hint="eastAsia" w:ascii="宋体_GB2312" w:hAnsi="宋体_GB2312" w:eastAsia="宋体_GB2312"/>
          <w:sz w:val="24"/>
          <w:szCs w:val="24"/>
        </w:rPr>
        <w:t>）与近端串音衰减功率和（</w:t>
      </w:r>
      <w:r>
        <w:rPr>
          <w:rFonts w:ascii="宋体_GB2312" w:hAnsi="宋体_GB2312" w:eastAsia="宋体_GB2312"/>
          <w:sz w:val="24"/>
          <w:szCs w:val="24"/>
        </w:rPr>
        <w:t>PS NEXT</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对于由多个子单位或线对组成的大对数电缆，其所有线对组合的近端串音衰减（</w:t>
      </w:r>
      <w:r>
        <w:rPr>
          <w:rFonts w:ascii="宋体_GB2312" w:hAnsi="宋体_GB2312" w:eastAsia="宋体_GB2312"/>
          <w:sz w:val="24"/>
          <w:szCs w:val="24"/>
        </w:rPr>
        <w:t>NEXT</w:t>
      </w:r>
      <w:r>
        <w:rPr>
          <w:rFonts w:hint="eastAsia" w:ascii="宋体_GB2312" w:hAnsi="宋体_GB2312" w:eastAsia="宋体_GB2312"/>
          <w:sz w:val="24"/>
          <w:szCs w:val="24"/>
        </w:rPr>
        <w:t>）与任一线对的近端串音衰减功率和（</w:t>
      </w:r>
      <w:r>
        <w:rPr>
          <w:rFonts w:ascii="宋体_GB2312" w:hAnsi="宋体_GB2312" w:eastAsia="宋体_GB2312"/>
          <w:sz w:val="24"/>
          <w:szCs w:val="24"/>
        </w:rPr>
        <w:t>PS NEXT</w:t>
      </w:r>
      <w:r>
        <w:rPr>
          <w:rFonts w:hint="eastAsia" w:ascii="宋体_GB2312" w:hAnsi="宋体_GB2312" w:eastAsia="宋体_GB2312"/>
          <w:sz w:val="24"/>
          <w:szCs w:val="24"/>
        </w:rPr>
        <w:t>）指标，从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到电缆类别规定的最高传输频率的整个频带内，应不小于</w:t>
      </w:r>
      <w:r>
        <w:rPr>
          <w:rFonts w:ascii="宋体_GB2312" w:hAnsi="宋体_GB2312" w:eastAsia="宋体_GB2312"/>
          <w:sz w:val="24"/>
          <w:szCs w:val="24"/>
        </w:rPr>
        <w:t>3.10.5</w:t>
      </w:r>
      <w:r>
        <w:rPr>
          <w:rFonts w:hint="eastAsia" w:ascii="宋体_GB2312" w:hAnsi="宋体_GB2312" w:eastAsia="宋体_GB2312"/>
          <w:sz w:val="24"/>
          <w:szCs w:val="24"/>
        </w:rPr>
        <w:t>条中相应公式确定的值。</w:t>
      </w:r>
    </w:p>
    <w:p>
      <w:pPr>
        <w:pStyle w:val="4"/>
        <w:spacing w:after="12"/>
        <w:rPr>
          <w:rFonts w:ascii="宋体_GB2312" w:hAnsi="宋体_GB2312" w:eastAsia="宋体_GB2312"/>
          <w:color w:val="auto"/>
          <w:lang w:eastAsia="zh-CN"/>
        </w:rPr>
      </w:pPr>
      <w:bookmarkStart w:id="166" w:name="_Toc31749"/>
      <w:bookmarkStart w:id="167" w:name="_Toc17119653"/>
      <w:bookmarkStart w:id="168" w:name="_Toc12789"/>
      <w:bookmarkStart w:id="169" w:name="_Toc19627"/>
      <w:r>
        <w:rPr>
          <w:rFonts w:ascii="宋体_GB2312" w:hAnsi="宋体_GB2312" w:eastAsia="宋体_GB2312"/>
          <w:color w:val="auto"/>
          <w:lang w:eastAsia="zh-CN"/>
        </w:rPr>
        <w:t>3.10.6</w:t>
      </w:r>
      <w:r>
        <w:rPr>
          <w:rFonts w:hint="eastAsia" w:ascii="宋体_GB2312" w:hAnsi="宋体_GB2312" w:eastAsia="宋体_GB2312"/>
          <w:color w:val="auto"/>
          <w:lang w:eastAsia="zh-CN"/>
        </w:rPr>
        <w:t>远端串音</w:t>
      </w:r>
      <w:bookmarkEnd w:id="166"/>
      <w:bookmarkEnd w:id="167"/>
      <w:bookmarkEnd w:id="168"/>
      <w:bookmarkEnd w:id="169"/>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等电平远端串音衰减（</w:t>
      </w:r>
      <w:r>
        <w:rPr>
          <w:rFonts w:ascii="宋体_GB2312" w:hAnsi="宋体_GB2312" w:eastAsia="宋体_GB2312"/>
          <w:sz w:val="24"/>
          <w:szCs w:val="24"/>
        </w:rPr>
        <w:t>EL FEXT</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到电缆类别规定的最高传输频率的整个频带内，电缆所有线对组合的等电平远端串音衰减（</w:t>
      </w:r>
      <w:r>
        <w:rPr>
          <w:rFonts w:ascii="宋体_GB2312" w:hAnsi="宋体_GB2312" w:eastAsia="宋体_GB2312"/>
          <w:sz w:val="24"/>
          <w:szCs w:val="24"/>
        </w:rPr>
        <w:t>EL FEXT</w:t>
      </w:r>
      <w:r>
        <w:rPr>
          <w:rFonts w:hint="eastAsia" w:ascii="宋体_GB2312" w:hAnsi="宋体_GB2312" w:eastAsia="宋体_GB2312"/>
          <w:sz w:val="24"/>
          <w:szCs w:val="24"/>
        </w:rPr>
        <w:t>），应不小于表</w:t>
      </w:r>
      <w:r>
        <w:rPr>
          <w:rFonts w:ascii="宋体_GB2312" w:hAnsi="宋体_GB2312" w:eastAsia="宋体_GB2312"/>
          <w:sz w:val="24"/>
          <w:szCs w:val="24"/>
        </w:rPr>
        <w:t>24</w:t>
      </w:r>
      <w:r>
        <w:rPr>
          <w:rFonts w:hint="eastAsia" w:ascii="宋体_GB2312" w:hAnsi="宋体_GB2312" w:eastAsia="宋体_GB2312"/>
          <w:sz w:val="24"/>
          <w:szCs w:val="24"/>
        </w:rPr>
        <w:t>中相应公式确定的值。</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）当计算值大于</w:t>
      </w:r>
      <w:r>
        <w:rPr>
          <w:rFonts w:ascii="宋体_GB2312" w:hAnsi="宋体_GB2312" w:eastAsia="宋体_GB2312"/>
          <w:sz w:val="24"/>
          <w:szCs w:val="24"/>
        </w:rPr>
        <w:t>78dB</w:t>
      </w:r>
      <w:r>
        <w:rPr>
          <w:rFonts w:hint="eastAsia" w:ascii="宋体_GB2312" w:hAnsi="宋体_GB2312" w:eastAsia="宋体_GB2312"/>
          <w:sz w:val="24"/>
          <w:szCs w:val="24"/>
        </w:rPr>
        <w:t>时，对应的最小要求应取作</w:t>
      </w:r>
      <w:r>
        <w:rPr>
          <w:rFonts w:ascii="宋体_GB2312" w:hAnsi="宋体_GB2312" w:eastAsia="宋体_GB2312"/>
          <w:sz w:val="24"/>
          <w:szCs w:val="24"/>
        </w:rPr>
        <w:t>78dB</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等电平远端串音衰减（</w:t>
      </w:r>
      <w:r>
        <w:rPr>
          <w:rFonts w:ascii="宋体_GB2312" w:hAnsi="宋体_GB2312" w:eastAsia="宋体_GB2312"/>
        </w:rPr>
        <w:t>EL FEXT</w:t>
      </w:r>
      <w:r>
        <w:rPr>
          <w:rFonts w:hint="eastAsia" w:ascii="宋体_GB2312" w:hAnsi="宋体_GB2312" w:eastAsia="宋体_GB2312"/>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6"/>
        <w:gridCol w:w="1896"/>
        <w:gridCol w:w="6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电缆类别</w:t>
            </w:r>
          </w:p>
        </w:tc>
        <w:tc>
          <w:tcPr>
            <w:tcW w:w="1896"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f（MHz）</w:t>
            </w:r>
          </w:p>
        </w:tc>
        <w:tc>
          <w:tcPr>
            <w:tcW w:w="6156"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等电平远端串音衰减（</w:t>
            </w:r>
            <w:r>
              <w:rPr>
                <w:rFonts w:ascii="宋体_GB2312" w:hAnsi="宋体_GB2312" w:eastAsia="宋体_GB2312"/>
                <w:szCs w:val="21"/>
              </w:rPr>
              <w:t>EL FEXT</w:t>
            </w:r>
            <w:r>
              <w:rPr>
                <w:rFonts w:hint="eastAsia" w:ascii="宋体_GB2312" w:hAnsi="宋体_GB2312" w:eastAsia="宋体_GB2312"/>
                <w:szCs w:val="21"/>
              </w:rPr>
              <w:t>），最小值（</w:t>
            </w:r>
            <w:r>
              <w:rPr>
                <w:rFonts w:ascii="宋体_GB2312" w:hAnsi="宋体_GB2312" w:eastAsia="宋体_GB2312"/>
                <w:szCs w:val="21"/>
              </w:rPr>
              <w:t>dB/100m）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5类</w:t>
            </w:r>
          </w:p>
        </w:tc>
        <w:tc>
          <w:tcPr>
            <w:tcW w:w="189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～1</w:t>
            </w:r>
            <w:r>
              <w:rPr>
                <w:rFonts w:ascii="宋体_GB2312" w:hAnsi="宋体_GB2312" w:eastAsia="宋体_GB2312"/>
                <w:szCs w:val="21"/>
              </w:rPr>
              <w:t>00</w:t>
            </w:r>
          </w:p>
        </w:tc>
        <w:tc>
          <w:tcPr>
            <w:tcW w:w="615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EL FEXT</w:t>
            </w:r>
            <w:r>
              <w:rPr>
                <w:rFonts w:hint="eastAsia" w:ascii="宋体_GB2312" w:hAnsi="宋体_GB2312" w:eastAsia="宋体_GB2312"/>
                <w:szCs w:val="21"/>
              </w:rPr>
              <w:t>≥</w:t>
            </w:r>
            <w:r>
              <w:rPr>
                <w:rFonts w:ascii="宋体_GB2312" w:hAnsi="宋体_GB2312" w:eastAsia="宋体_GB2312"/>
                <w:szCs w:val="21"/>
              </w:rPr>
              <w:t>6</w:t>
            </w:r>
            <w:r>
              <w:rPr>
                <w:rFonts w:hint="eastAsia" w:ascii="宋体_GB2312" w:hAnsi="宋体_GB2312" w:eastAsia="宋体_GB2312"/>
                <w:szCs w:val="21"/>
                <w:lang w:val="en-US" w:eastAsia="zh-CN"/>
              </w:rPr>
              <w:t>1</w:t>
            </w:r>
            <w:r>
              <w:rPr>
                <w:rFonts w:hint="eastAsia" w:ascii="微软雅黑" w:hAnsi="微软雅黑" w:eastAsia="微软雅黑" w:cs="微软雅黑"/>
                <w:szCs w:val="21"/>
              </w:rPr>
              <w:t>−</w:t>
            </w:r>
            <w:r>
              <w:rPr>
                <w:rFonts w:ascii="宋体_GB2312" w:hAnsi="宋体_GB2312" w:eastAsia="宋体_GB2312"/>
                <w:szCs w:val="21"/>
              </w:rPr>
              <w:t>20lg(f)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5e类</w:t>
            </w:r>
          </w:p>
        </w:tc>
        <w:tc>
          <w:tcPr>
            <w:tcW w:w="189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～1</w:t>
            </w:r>
            <w:r>
              <w:rPr>
                <w:rFonts w:ascii="宋体_GB2312" w:hAnsi="宋体_GB2312" w:eastAsia="宋体_GB2312"/>
                <w:szCs w:val="21"/>
              </w:rPr>
              <w:t>00</w:t>
            </w:r>
          </w:p>
        </w:tc>
        <w:tc>
          <w:tcPr>
            <w:tcW w:w="615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EL FEXT</w:t>
            </w:r>
            <w:r>
              <w:rPr>
                <w:rFonts w:hint="eastAsia" w:ascii="宋体_GB2312" w:hAnsi="宋体_GB2312" w:eastAsia="宋体_GB2312"/>
                <w:szCs w:val="21"/>
              </w:rPr>
              <w:t>≥</w:t>
            </w:r>
            <w:r>
              <w:rPr>
                <w:rFonts w:ascii="宋体_GB2312" w:hAnsi="宋体_GB2312" w:eastAsia="宋体_GB2312"/>
                <w:szCs w:val="21"/>
              </w:rPr>
              <w:t>64</w:t>
            </w:r>
            <w:r>
              <w:rPr>
                <w:rFonts w:hint="eastAsia" w:ascii="微软雅黑" w:hAnsi="微软雅黑" w:eastAsia="微软雅黑" w:cs="微软雅黑"/>
                <w:szCs w:val="21"/>
              </w:rPr>
              <w:t>−</w:t>
            </w:r>
            <w:r>
              <w:rPr>
                <w:rFonts w:ascii="宋体_GB2312" w:hAnsi="宋体_GB2312" w:eastAsia="宋体_GB2312"/>
                <w:szCs w:val="21"/>
              </w:rPr>
              <w:t>20lg(f)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6类</w:t>
            </w:r>
          </w:p>
        </w:tc>
        <w:tc>
          <w:tcPr>
            <w:tcW w:w="189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～2</w:t>
            </w:r>
            <w:r>
              <w:rPr>
                <w:rFonts w:ascii="宋体_GB2312" w:hAnsi="宋体_GB2312" w:eastAsia="宋体_GB2312"/>
                <w:szCs w:val="21"/>
              </w:rPr>
              <w:t>50</w:t>
            </w:r>
          </w:p>
        </w:tc>
        <w:tc>
          <w:tcPr>
            <w:tcW w:w="615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EL FEXT</w:t>
            </w:r>
            <w:r>
              <w:rPr>
                <w:rFonts w:hint="eastAsia" w:ascii="宋体_GB2312" w:hAnsi="宋体_GB2312" w:eastAsia="宋体_GB2312"/>
                <w:szCs w:val="21"/>
              </w:rPr>
              <w:t>≥</w:t>
            </w:r>
            <w:r>
              <w:rPr>
                <w:rFonts w:ascii="宋体_GB2312" w:hAnsi="宋体_GB2312" w:eastAsia="宋体_GB2312"/>
                <w:szCs w:val="21"/>
              </w:rPr>
              <w:t>68</w:t>
            </w:r>
            <w:r>
              <w:rPr>
                <w:rFonts w:hint="eastAsia" w:ascii="微软雅黑" w:hAnsi="微软雅黑" w:eastAsia="微软雅黑" w:cs="微软雅黑"/>
                <w:szCs w:val="21"/>
              </w:rPr>
              <w:t>−</w:t>
            </w:r>
            <w:r>
              <w:rPr>
                <w:rFonts w:ascii="宋体_GB2312" w:hAnsi="宋体_GB2312" w:eastAsia="宋体_GB2312"/>
                <w:szCs w:val="21"/>
              </w:rPr>
              <w:t>20lg(f)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89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4～500</w:t>
            </w:r>
          </w:p>
        </w:tc>
        <w:tc>
          <w:tcPr>
            <w:tcW w:w="615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EL FEXT</w:t>
            </w:r>
            <w:r>
              <w:rPr>
                <w:rFonts w:hint="eastAsia" w:ascii="宋体_GB2312" w:hAnsi="宋体_GB2312" w:eastAsia="宋体_GB2312"/>
                <w:szCs w:val="21"/>
              </w:rPr>
              <w:t>≥</w:t>
            </w:r>
            <w:r>
              <w:rPr>
                <w:rFonts w:ascii="宋体_GB2312" w:hAnsi="宋体_GB2312" w:eastAsia="宋体_GB2312"/>
                <w:szCs w:val="21"/>
              </w:rPr>
              <w:t>68</w:t>
            </w:r>
            <w:r>
              <w:rPr>
                <w:rFonts w:hint="eastAsia" w:ascii="微软雅黑" w:hAnsi="微软雅黑" w:eastAsia="微软雅黑" w:cs="微软雅黑"/>
                <w:szCs w:val="21"/>
              </w:rPr>
              <w:t>−</w:t>
            </w:r>
            <w:r>
              <w:rPr>
                <w:rFonts w:ascii="宋体_GB2312" w:hAnsi="宋体_GB2312" w:eastAsia="宋体_GB2312"/>
                <w:szCs w:val="21"/>
              </w:rPr>
              <w:t>20lg(f)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7类</w:t>
            </w:r>
          </w:p>
        </w:tc>
        <w:tc>
          <w:tcPr>
            <w:tcW w:w="189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4～600</w:t>
            </w:r>
          </w:p>
        </w:tc>
        <w:tc>
          <w:tcPr>
            <w:tcW w:w="615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EL FEXT</w:t>
            </w:r>
            <w:r>
              <w:rPr>
                <w:rFonts w:hint="eastAsia" w:ascii="宋体_GB2312" w:hAnsi="宋体_GB2312" w:eastAsia="宋体_GB2312"/>
                <w:szCs w:val="21"/>
              </w:rPr>
              <w:t>≥</w:t>
            </w:r>
            <w:r>
              <w:rPr>
                <w:rFonts w:ascii="宋体_GB2312" w:hAnsi="宋体_GB2312" w:eastAsia="宋体_GB2312"/>
                <w:szCs w:val="21"/>
              </w:rPr>
              <w:t>95.3</w:t>
            </w:r>
            <w:r>
              <w:rPr>
                <w:rFonts w:hint="eastAsia" w:ascii="微软雅黑" w:hAnsi="微软雅黑" w:eastAsia="微软雅黑" w:cs="微软雅黑"/>
                <w:szCs w:val="21"/>
              </w:rPr>
              <w:t>−</w:t>
            </w:r>
            <w:r>
              <w:rPr>
                <w:rFonts w:ascii="宋体_GB2312" w:hAnsi="宋体_GB2312" w:eastAsia="宋体_GB2312"/>
                <w:szCs w:val="21"/>
              </w:rPr>
              <w:t>20lg(f)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c>
          <w:tcPr>
            <w:tcW w:w="189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4～1000</w:t>
            </w:r>
          </w:p>
        </w:tc>
        <w:tc>
          <w:tcPr>
            <w:tcW w:w="615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EL FEXT</w:t>
            </w:r>
            <w:r>
              <w:rPr>
                <w:rFonts w:hint="eastAsia" w:ascii="宋体_GB2312" w:hAnsi="宋体_GB2312" w:eastAsia="宋体_GB2312"/>
                <w:szCs w:val="21"/>
              </w:rPr>
              <w:t>≥</w:t>
            </w:r>
            <w:r>
              <w:rPr>
                <w:rFonts w:ascii="宋体_GB2312" w:hAnsi="宋体_GB2312" w:eastAsia="宋体_GB2312"/>
                <w:szCs w:val="21"/>
              </w:rPr>
              <w:t>95.3</w:t>
            </w:r>
            <w:r>
              <w:rPr>
                <w:rFonts w:hint="eastAsia" w:ascii="微软雅黑" w:hAnsi="微软雅黑" w:eastAsia="微软雅黑" w:cs="微软雅黑"/>
                <w:szCs w:val="21"/>
              </w:rPr>
              <w:t>−</w:t>
            </w:r>
            <w:r>
              <w:rPr>
                <w:rFonts w:ascii="宋体_GB2312" w:hAnsi="宋体_GB2312" w:eastAsia="宋体_GB2312"/>
                <w:szCs w:val="21"/>
              </w:rPr>
              <w:t>20lg(f)</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c</w:t>
      </w:r>
      <w:r>
        <w:rPr>
          <w:rFonts w:hint="eastAsia" w:ascii="宋体_GB2312" w:hAnsi="宋体_GB2312" w:eastAsia="宋体_GB2312"/>
          <w:sz w:val="24"/>
          <w:szCs w:val="24"/>
        </w:rPr>
        <w:t>）等电平远端串音衰减（</w:t>
      </w:r>
      <w:r>
        <w:rPr>
          <w:rFonts w:ascii="宋体_GB2312" w:hAnsi="宋体_GB2312" w:eastAsia="宋体_GB2312"/>
          <w:sz w:val="24"/>
          <w:szCs w:val="24"/>
        </w:rPr>
        <w:t>EL FEXT</w:t>
      </w:r>
      <w:r>
        <w:rPr>
          <w:rFonts w:hint="eastAsia" w:ascii="宋体_GB2312" w:hAnsi="宋体_GB2312" w:eastAsia="宋体_GB2312"/>
          <w:sz w:val="24"/>
          <w:szCs w:val="24"/>
        </w:rPr>
        <w:t>）典型频点最小值见表</w:t>
      </w:r>
      <w:r>
        <w:rPr>
          <w:rFonts w:ascii="宋体_GB2312" w:hAnsi="宋体_GB2312" w:eastAsia="宋体_GB2312"/>
          <w:sz w:val="24"/>
          <w:szCs w:val="24"/>
        </w:rPr>
        <w:t>25</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等电平远端串音衰减（</w:t>
      </w:r>
      <w:r>
        <w:rPr>
          <w:rFonts w:ascii="宋体_GB2312" w:hAnsi="宋体_GB2312" w:eastAsia="宋体_GB2312"/>
        </w:rPr>
        <w:t>EL FEXT</w:t>
      </w:r>
      <w:r>
        <w:rPr>
          <w:rFonts w:hint="eastAsia" w:ascii="宋体_GB2312" w:hAnsi="宋体_GB2312" w:eastAsia="宋体_GB2312"/>
        </w:rPr>
        <w:t>）典型频点最小值</w:t>
      </w:r>
    </w:p>
    <w:tbl>
      <w:tblPr>
        <w:tblStyle w:val="51"/>
        <w:tblW w:w="9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7"/>
        <w:gridCol w:w="1262"/>
        <w:gridCol w:w="1344"/>
        <w:gridCol w:w="1262"/>
        <w:gridCol w:w="1344"/>
        <w:gridCol w:w="126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7825" w:type="dxa"/>
            <w:gridSpan w:val="6"/>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等电平远端串音衰减（最小值）</w:t>
            </w:r>
            <w:r>
              <w:rPr>
                <w:rFonts w:hint="eastAsia" w:ascii="宋体_GB2312" w:hAnsi="宋体_GB2312" w:eastAsia="宋体_GB2312"/>
                <w:szCs w:val="21"/>
              </w:rPr>
              <w:t>（</w:t>
            </w:r>
            <w:r>
              <w:rPr>
                <w:rFonts w:ascii="宋体_GB2312" w:hAnsi="宋体_GB2312" w:eastAsia="宋体_GB2312"/>
                <w:szCs w:val="21"/>
              </w:rPr>
              <w:t>dB/100m）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Merge w:val="continue"/>
            <w:vAlign w:val="center"/>
          </w:tcPr>
          <w:p>
            <w:pPr>
              <w:spacing w:before="120" w:beforeLines="50" w:line="300" w:lineRule="auto"/>
              <w:jc w:val="center"/>
              <w:rPr>
                <w:rFonts w:ascii="宋体_GB2312" w:hAnsi="宋体_GB2312" w:eastAsia="宋体_GB2312"/>
                <w:szCs w:val="21"/>
              </w:rPr>
            </w:pP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5类</w:t>
            </w:r>
          </w:p>
        </w:tc>
        <w:tc>
          <w:tcPr>
            <w:tcW w:w="134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5e类</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9.0</w:t>
            </w:r>
          </w:p>
        </w:tc>
        <w:tc>
          <w:tcPr>
            <w:tcW w:w="134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w:t>
            </w:r>
            <w:r>
              <w:rPr>
                <w:rFonts w:ascii="宋体_GB2312" w:hAnsi="宋体_GB2312" w:eastAsia="宋体_GB2312"/>
                <w:szCs w:val="21"/>
              </w:rPr>
              <w:t>2.0</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56.0</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56.0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c>
          <w:tcPr>
            <w:tcW w:w="1346"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2.9</w:t>
            </w:r>
          </w:p>
        </w:tc>
        <w:tc>
          <w:tcPr>
            <w:tcW w:w="134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5.9</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49.9</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49.9</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77.2</w:t>
            </w:r>
          </w:p>
        </w:tc>
        <w:tc>
          <w:tcPr>
            <w:tcW w:w="1346"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1.0</w:t>
            </w:r>
          </w:p>
        </w:tc>
        <w:tc>
          <w:tcPr>
            <w:tcW w:w="134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4.0</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48.0</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48.0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75.3</w:t>
            </w:r>
          </w:p>
        </w:tc>
        <w:tc>
          <w:tcPr>
            <w:tcW w:w="1346"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6.9</w:t>
            </w:r>
          </w:p>
        </w:tc>
        <w:tc>
          <w:tcPr>
            <w:tcW w:w="134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9.9</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43.9</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43.9</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71.2</w:t>
            </w:r>
          </w:p>
        </w:tc>
        <w:tc>
          <w:tcPr>
            <w:tcW w:w="1346"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5.0</w:t>
            </w:r>
          </w:p>
        </w:tc>
        <w:tc>
          <w:tcPr>
            <w:tcW w:w="134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8.0</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42.0</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69.3</w:t>
            </w:r>
          </w:p>
        </w:tc>
        <w:tc>
          <w:tcPr>
            <w:tcW w:w="1346"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3.0</w:t>
            </w:r>
          </w:p>
        </w:tc>
        <w:tc>
          <w:tcPr>
            <w:tcW w:w="134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6.0</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67.3</w:t>
            </w:r>
          </w:p>
        </w:tc>
        <w:tc>
          <w:tcPr>
            <w:tcW w:w="1346"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1.1</w:t>
            </w:r>
          </w:p>
        </w:tc>
        <w:tc>
          <w:tcPr>
            <w:tcW w:w="134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4.1</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38.1</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38.1</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65.4</w:t>
            </w:r>
          </w:p>
        </w:tc>
        <w:tc>
          <w:tcPr>
            <w:tcW w:w="1346"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5.1</w:t>
            </w:r>
          </w:p>
        </w:tc>
        <w:tc>
          <w:tcPr>
            <w:tcW w:w="134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8.1</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32.1</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32.1</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59.4</w:t>
            </w:r>
          </w:p>
        </w:tc>
        <w:tc>
          <w:tcPr>
            <w:tcW w:w="1346"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126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1.0</w:t>
            </w:r>
          </w:p>
        </w:tc>
        <w:tc>
          <w:tcPr>
            <w:tcW w:w="134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4.0</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28.0</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28.0</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55.3</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22.0</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22.0</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49.3</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47.3</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18.5</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45.8</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350.00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17.1</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44.4</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400.00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43.3</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450.00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14.9</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w:t>
            </w:r>
            <w:r>
              <w:rPr>
                <w:rFonts w:hint="eastAsia" w:ascii="宋体_GB2312" w:hAnsi="宋体_GB2312" w:eastAsia="宋体_GB2312"/>
                <w:szCs w:val="21"/>
                <w:lang w:val="en-US" w:eastAsia="zh-CN"/>
              </w:rPr>
              <w:t>2</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w:t>
            </w:r>
            <w:r>
              <w:rPr>
                <w:rFonts w:hint="eastAsia" w:ascii="宋体_GB2312" w:hAnsi="宋体_GB2312" w:eastAsia="宋体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500.00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14.0</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41.3</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600.00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39.7</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0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1000.00</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62"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35.3</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等电平远端串音衰减功率和（</w:t>
      </w:r>
      <w:r>
        <w:rPr>
          <w:rFonts w:ascii="宋体_GB2312" w:hAnsi="宋体_GB2312" w:eastAsia="宋体_GB2312"/>
          <w:sz w:val="24"/>
          <w:szCs w:val="24"/>
        </w:rPr>
        <w:t>PS EL FEXT</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a）</w:t>
      </w:r>
      <w:r>
        <w:rPr>
          <w:rFonts w:hint="eastAsia" w:ascii="宋体_GB2312" w:hAnsi="宋体_GB2312" w:eastAsia="宋体_GB2312"/>
          <w:sz w:val="24"/>
          <w:szCs w:val="24"/>
        </w:rPr>
        <w:t>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到电缆类别规定的最高传输频率的整个频带内，对于</w:t>
      </w:r>
      <w:r>
        <w:rPr>
          <w:rFonts w:ascii="宋体_GB2312" w:hAnsi="宋体_GB2312" w:eastAsia="宋体_GB2312"/>
          <w:sz w:val="24"/>
          <w:szCs w:val="24"/>
        </w:rPr>
        <w:t>4</w:t>
      </w:r>
      <w:r>
        <w:rPr>
          <w:rFonts w:hint="eastAsia" w:ascii="宋体_GB2312" w:hAnsi="宋体_GB2312" w:eastAsia="宋体_GB2312"/>
          <w:sz w:val="24"/>
          <w:szCs w:val="24"/>
        </w:rPr>
        <w:t>对以上5e类电缆以及4对6类、</w:t>
      </w:r>
      <w:r>
        <w:rPr>
          <w:rFonts w:ascii="宋体_GB2312" w:hAnsi="宋体_GB2312" w:eastAsia="宋体_GB2312"/>
          <w:sz w:val="24"/>
          <w:szCs w:val="24"/>
        </w:rPr>
        <w:t>6A</w:t>
      </w:r>
      <w:r>
        <w:rPr>
          <w:rFonts w:hint="eastAsia" w:ascii="宋体_GB2312" w:hAnsi="宋体_GB2312" w:eastAsia="宋体_GB2312"/>
          <w:sz w:val="24"/>
          <w:szCs w:val="24"/>
        </w:rPr>
        <w:t>类、</w:t>
      </w:r>
      <w:r>
        <w:rPr>
          <w:rFonts w:ascii="宋体_GB2312" w:hAnsi="宋体_GB2312" w:eastAsia="宋体_GB2312"/>
          <w:sz w:val="24"/>
          <w:szCs w:val="24"/>
        </w:rPr>
        <w:t>7</w:t>
      </w:r>
      <w:r>
        <w:rPr>
          <w:rFonts w:hint="eastAsia" w:ascii="宋体_GB2312" w:hAnsi="宋体_GB2312" w:eastAsia="宋体_GB2312"/>
          <w:sz w:val="24"/>
          <w:szCs w:val="24"/>
        </w:rPr>
        <w:t>类、</w:t>
      </w:r>
      <w:r>
        <w:rPr>
          <w:rFonts w:ascii="宋体_GB2312" w:hAnsi="宋体_GB2312" w:eastAsia="宋体_GB2312"/>
          <w:sz w:val="24"/>
          <w:szCs w:val="24"/>
        </w:rPr>
        <w:t>7A</w:t>
      </w:r>
      <w:r>
        <w:rPr>
          <w:rFonts w:hint="eastAsia" w:ascii="宋体_GB2312" w:hAnsi="宋体_GB2312" w:eastAsia="宋体_GB2312"/>
          <w:sz w:val="24"/>
          <w:szCs w:val="24"/>
        </w:rPr>
        <w:t>类电缆，任一线对的等电平远端串音衰减功率和（</w:t>
      </w:r>
      <w:r>
        <w:rPr>
          <w:rFonts w:ascii="宋体_GB2312" w:hAnsi="宋体_GB2312" w:eastAsia="宋体_GB2312"/>
          <w:sz w:val="24"/>
          <w:szCs w:val="24"/>
        </w:rPr>
        <w:t>PS EL FEXT</w:t>
      </w:r>
      <w:r>
        <w:rPr>
          <w:rFonts w:hint="eastAsia" w:ascii="宋体_GB2312" w:hAnsi="宋体_GB2312" w:eastAsia="宋体_GB2312"/>
          <w:sz w:val="24"/>
          <w:szCs w:val="24"/>
        </w:rPr>
        <w:t>）应不小于表</w:t>
      </w:r>
      <w:r>
        <w:rPr>
          <w:rFonts w:ascii="宋体_GB2312" w:hAnsi="宋体_GB2312" w:eastAsia="宋体_GB2312"/>
          <w:sz w:val="24"/>
          <w:szCs w:val="24"/>
        </w:rPr>
        <w:t>26</w:t>
      </w:r>
      <w:r>
        <w:rPr>
          <w:rFonts w:hint="eastAsia" w:ascii="宋体_GB2312" w:hAnsi="宋体_GB2312" w:eastAsia="宋体_GB2312"/>
          <w:sz w:val="24"/>
          <w:szCs w:val="24"/>
        </w:rPr>
        <w:t>中相应公式确定的值。对于由子单位构成的电缆，功率和可分别在子单位内进行计算。</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b）</w:t>
      </w:r>
      <w:r>
        <w:rPr>
          <w:rFonts w:hint="eastAsia" w:ascii="宋体_GB2312" w:hAnsi="宋体_GB2312" w:eastAsia="宋体_GB2312"/>
          <w:sz w:val="24"/>
          <w:szCs w:val="24"/>
        </w:rPr>
        <w:t>当计算值大于</w:t>
      </w:r>
      <w:r>
        <w:rPr>
          <w:rFonts w:ascii="宋体_GB2312" w:hAnsi="宋体_GB2312" w:eastAsia="宋体_GB2312"/>
          <w:sz w:val="24"/>
          <w:szCs w:val="24"/>
        </w:rPr>
        <w:t>75dB</w:t>
      </w:r>
      <w:r>
        <w:rPr>
          <w:rFonts w:hint="eastAsia" w:ascii="宋体_GB2312" w:hAnsi="宋体_GB2312" w:eastAsia="宋体_GB2312"/>
          <w:sz w:val="24"/>
          <w:szCs w:val="24"/>
        </w:rPr>
        <w:t>时，对应的最小要求应取作</w:t>
      </w:r>
      <w:r>
        <w:rPr>
          <w:rFonts w:ascii="宋体_GB2312" w:hAnsi="宋体_GB2312" w:eastAsia="宋体_GB2312"/>
          <w:sz w:val="24"/>
          <w:szCs w:val="24"/>
        </w:rPr>
        <w:t>75dB</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等电平远端串音衰减功率和（</w:t>
      </w:r>
      <w:r>
        <w:rPr>
          <w:rFonts w:ascii="宋体_GB2312" w:hAnsi="宋体_GB2312" w:eastAsia="宋体_GB2312"/>
        </w:rPr>
        <w:t>PS EL FEXT</w:t>
      </w:r>
      <w:r>
        <w:rPr>
          <w:rFonts w:hint="eastAsia" w:ascii="宋体_GB2312" w:hAnsi="宋体_GB2312" w:eastAsia="宋体_GB2312"/>
        </w:rPr>
        <w:t>）</w:t>
      </w:r>
    </w:p>
    <w:tbl>
      <w:tblPr>
        <w:tblStyle w:val="51"/>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1236"/>
        <w:gridCol w:w="1634"/>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电缆类别</w:t>
            </w:r>
          </w:p>
        </w:tc>
        <w:tc>
          <w:tcPr>
            <w:tcW w:w="1236"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电缆对数</w:t>
            </w:r>
          </w:p>
        </w:tc>
        <w:tc>
          <w:tcPr>
            <w:tcW w:w="163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f（MHz）</w:t>
            </w:r>
          </w:p>
        </w:tc>
        <w:tc>
          <w:tcPr>
            <w:tcW w:w="5670"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等电平远端串音衰减功率和（</w:t>
            </w:r>
            <w:r>
              <w:rPr>
                <w:rFonts w:ascii="宋体_GB2312" w:hAnsi="宋体_GB2312" w:eastAsia="宋体_GB2312"/>
                <w:szCs w:val="21"/>
              </w:rPr>
              <w:t>PS EL FEXT</w:t>
            </w:r>
            <w:r>
              <w:rPr>
                <w:rFonts w:hint="eastAsia" w:ascii="宋体_GB2312" w:hAnsi="宋体_GB2312" w:eastAsia="宋体_GB2312"/>
                <w:szCs w:val="21"/>
              </w:rPr>
              <w:t>），最小值（</w:t>
            </w:r>
            <w:r>
              <w:rPr>
                <w:rFonts w:ascii="宋体_GB2312" w:hAnsi="宋体_GB2312" w:eastAsia="宋体_GB2312"/>
                <w:szCs w:val="21"/>
              </w:rPr>
              <w:t>dB/100m）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5类</w:t>
            </w:r>
          </w:p>
        </w:tc>
        <w:tc>
          <w:tcPr>
            <w:tcW w:w="123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4对以上</w:t>
            </w:r>
          </w:p>
        </w:tc>
        <w:tc>
          <w:tcPr>
            <w:tcW w:w="16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～1</w:t>
            </w:r>
            <w:r>
              <w:rPr>
                <w:rFonts w:ascii="宋体_GB2312" w:hAnsi="宋体_GB2312" w:eastAsia="宋体_GB2312"/>
                <w:szCs w:val="21"/>
              </w:rPr>
              <w:t>00</w:t>
            </w:r>
          </w:p>
        </w:tc>
        <w:tc>
          <w:tcPr>
            <w:tcW w:w="5670"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5e类</w:t>
            </w:r>
          </w:p>
        </w:tc>
        <w:tc>
          <w:tcPr>
            <w:tcW w:w="123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4对以上</w:t>
            </w:r>
          </w:p>
        </w:tc>
        <w:tc>
          <w:tcPr>
            <w:tcW w:w="16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～1</w:t>
            </w:r>
            <w:r>
              <w:rPr>
                <w:rFonts w:ascii="宋体_GB2312" w:hAnsi="宋体_GB2312" w:eastAsia="宋体_GB2312"/>
                <w:szCs w:val="21"/>
              </w:rPr>
              <w:t>00</w:t>
            </w:r>
          </w:p>
        </w:tc>
        <w:tc>
          <w:tcPr>
            <w:tcW w:w="567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PS EL FEXT</w:t>
            </w:r>
            <w:r>
              <w:rPr>
                <w:rFonts w:hint="eastAsia" w:ascii="宋体_GB2312" w:hAnsi="宋体_GB2312" w:eastAsia="宋体_GB2312"/>
                <w:szCs w:val="21"/>
              </w:rPr>
              <w:t>≥</w:t>
            </w:r>
            <w:r>
              <w:rPr>
                <w:rFonts w:ascii="宋体_GB2312" w:hAnsi="宋体_GB2312" w:eastAsia="宋体_GB2312"/>
                <w:szCs w:val="21"/>
              </w:rPr>
              <w:t>61</w:t>
            </w:r>
            <w:r>
              <w:rPr>
                <w:rFonts w:hint="eastAsia" w:ascii="微软雅黑" w:hAnsi="微软雅黑" w:eastAsia="微软雅黑" w:cs="微软雅黑"/>
                <w:szCs w:val="21"/>
              </w:rPr>
              <w:t>−</w:t>
            </w:r>
            <w:r>
              <w:rPr>
                <w:rFonts w:ascii="宋体_GB2312" w:hAnsi="宋体_GB2312" w:eastAsia="宋体_GB2312"/>
                <w:szCs w:val="21"/>
              </w:rPr>
              <w:t>20lg(f)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6类</w:t>
            </w:r>
          </w:p>
        </w:tc>
        <w:tc>
          <w:tcPr>
            <w:tcW w:w="123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4对</w:t>
            </w:r>
          </w:p>
        </w:tc>
        <w:tc>
          <w:tcPr>
            <w:tcW w:w="16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～2</w:t>
            </w:r>
            <w:r>
              <w:rPr>
                <w:rFonts w:ascii="宋体_GB2312" w:hAnsi="宋体_GB2312" w:eastAsia="宋体_GB2312"/>
                <w:szCs w:val="21"/>
              </w:rPr>
              <w:t>50</w:t>
            </w:r>
          </w:p>
        </w:tc>
        <w:tc>
          <w:tcPr>
            <w:tcW w:w="567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PS EL FEXT</w:t>
            </w:r>
            <w:r>
              <w:rPr>
                <w:rFonts w:hint="eastAsia" w:ascii="宋体_GB2312" w:hAnsi="宋体_GB2312" w:eastAsia="宋体_GB2312"/>
                <w:szCs w:val="21"/>
              </w:rPr>
              <w:t>≥</w:t>
            </w:r>
            <w:r>
              <w:rPr>
                <w:rFonts w:ascii="宋体_GB2312" w:hAnsi="宋体_GB2312" w:eastAsia="宋体_GB2312"/>
                <w:szCs w:val="21"/>
              </w:rPr>
              <w:t>65</w:t>
            </w:r>
            <w:r>
              <w:rPr>
                <w:rFonts w:hint="eastAsia" w:ascii="微软雅黑" w:hAnsi="微软雅黑" w:eastAsia="微软雅黑" w:cs="微软雅黑"/>
                <w:szCs w:val="21"/>
              </w:rPr>
              <w:t>−</w:t>
            </w:r>
            <w:r>
              <w:rPr>
                <w:rFonts w:ascii="宋体_GB2312" w:hAnsi="宋体_GB2312" w:eastAsia="宋体_GB2312"/>
                <w:szCs w:val="21"/>
              </w:rPr>
              <w:t>20lg(f)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23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4对</w:t>
            </w:r>
          </w:p>
        </w:tc>
        <w:tc>
          <w:tcPr>
            <w:tcW w:w="16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4～500</w:t>
            </w:r>
          </w:p>
        </w:tc>
        <w:tc>
          <w:tcPr>
            <w:tcW w:w="567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PS EL FEXT</w:t>
            </w:r>
            <w:r>
              <w:rPr>
                <w:rFonts w:hint="eastAsia" w:ascii="宋体_GB2312" w:hAnsi="宋体_GB2312" w:eastAsia="宋体_GB2312"/>
                <w:szCs w:val="21"/>
              </w:rPr>
              <w:t>≥</w:t>
            </w:r>
            <w:r>
              <w:rPr>
                <w:rFonts w:ascii="宋体_GB2312" w:hAnsi="宋体_GB2312" w:eastAsia="宋体_GB2312"/>
                <w:szCs w:val="21"/>
              </w:rPr>
              <w:t>65</w:t>
            </w:r>
            <w:r>
              <w:rPr>
                <w:rFonts w:hint="eastAsia" w:ascii="微软雅黑" w:hAnsi="微软雅黑" w:eastAsia="微软雅黑" w:cs="微软雅黑"/>
                <w:szCs w:val="21"/>
              </w:rPr>
              <w:t>−</w:t>
            </w:r>
            <w:r>
              <w:rPr>
                <w:rFonts w:ascii="宋体_GB2312" w:hAnsi="宋体_GB2312" w:eastAsia="宋体_GB2312"/>
                <w:szCs w:val="21"/>
              </w:rPr>
              <w:t>20lg(f)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7类</w:t>
            </w:r>
          </w:p>
        </w:tc>
        <w:tc>
          <w:tcPr>
            <w:tcW w:w="123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4对</w:t>
            </w:r>
          </w:p>
        </w:tc>
        <w:tc>
          <w:tcPr>
            <w:tcW w:w="16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4～600</w:t>
            </w:r>
          </w:p>
        </w:tc>
        <w:tc>
          <w:tcPr>
            <w:tcW w:w="567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PS EL FEXT</w:t>
            </w:r>
            <w:r>
              <w:rPr>
                <w:rFonts w:hint="eastAsia" w:ascii="宋体_GB2312" w:hAnsi="宋体_GB2312" w:eastAsia="宋体_GB2312"/>
                <w:szCs w:val="21"/>
              </w:rPr>
              <w:t>≥</w:t>
            </w:r>
            <w:r>
              <w:rPr>
                <w:rFonts w:ascii="宋体_GB2312" w:hAnsi="宋体_GB2312" w:eastAsia="宋体_GB2312"/>
                <w:szCs w:val="21"/>
              </w:rPr>
              <w:t>92.3</w:t>
            </w:r>
            <w:r>
              <w:rPr>
                <w:rFonts w:hint="eastAsia" w:ascii="微软雅黑" w:hAnsi="微软雅黑" w:eastAsia="微软雅黑" w:cs="微软雅黑"/>
                <w:szCs w:val="21"/>
              </w:rPr>
              <w:t>−</w:t>
            </w:r>
            <w:r>
              <w:rPr>
                <w:rFonts w:ascii="宋体_GB2312" w:hAnsi="宋体_GB2312" w:eastAsia="宋体_GB2312"/>
                <w:szCs w:val="21"/>
              </w:rPr>
              <w:t>20lg(f)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c>
          <w:tcPr>
            <w:tcW w:w="1236" w:type="dxa"/>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4对</w:t>
            </w:r>
          </w:p>
        </w:tc>
        <w:tc>
          <w:tcPr>
            <w:tcW w:w="163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4～1000</w:t>
            </w:r>
          </w:p>
        </w:tc>
        <w:tc>
          <w:tcPr>
            <w:tcW w:w="5670"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PS EL FEXT</w:t>
            </w:r>
            <w:r>
              <w:rPr>
                <w:rFonts w:hint="eastAsia" w:ascii="宋体_GB2312" w:hAnsi="宋体_GB2312" w:eastAsia="宋体_GB2312"/>
                <w:szCs w:val="21"/>
              </w:rPr>
              <w:t>≥</w:t>
            </w:r>
            <w:r>
              <w:rPr>
                <w:rFonts w:ascii="宋体_GB2312" w:hAnsi="宋体_GB2312" w:eastAsia="宋体_GB2312"/>
                <w:szCs w:val="21"/>
              </w:rPr>
              <w:t>92.3</w:t>
            </w:r>
            <w:r>
              <w:rPr>
                <w:rFonts w:hint="eastAsia" w:ascii="微软雅黑" w:hAnsi="微软雅黑" w:eastAsia="微软雅黑" w:cs="微软雅黑"/>
                <w:szCs w:val="21"/>
              </w:rPr>
              <w:t>−</w:t>
            </w:r>
            <w:r>
              <w:rPr>
                <w:rFonts w:ascii="宋体_GB2312" w:hAnsi="宋体_GB2312" w:eastAsia="宋体_GB2312"/>
                <w:szCs w:val="21"/>
              </w:rPr>
              <w:t>20lg(f)</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c）等电平远端串音衰减功率和（PS EL FEXT</w:t>
      </w:r>
      <w:r>
        <w:rPr>
          <w:rFonts w:hint="eastAsia" w:ascii="宋体_GB2312" w:hAnsi="宋体_GB2312" w:eastAsia="宋体_GB2312"/>
          <w:sz w:val="24"/>
          <w:szCs w:val="24"/>
        </w:rPr>
        <w:t>）典型频点最小值见表</w:t>
      </w:r>
      <w:r>
        <w:rPr>
          <w:rFonts w:ascii="宋体_GB2312" w:hAnsi="宋体_GB2312" w:eastAsia="宋体_GB2312"/>
          <w:sz w:val="24"/>
          <w:szCs w:val="24"/>
        </w:rPr>
        <w:t>27</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等电平远端串音衰减功率和（</w:t>
      </w:r>
      <w:r>
        <w:rPr>
          <w:rFonts w:ascii="宋体_GB2312" w:hAnsi="宋体_GB2312" w:eastAsia="宋体_GB2312"/>
        </w:rPr>
        <w:t>PS EL FEXT</w:t>
      </w:r>
      <w:r>
        <w:rPr>
          <w:rFonts w:hint="eastAsia" w:ascii="宋体_GB2312" w:hAnsi="宋体_GB2312" w:eastAsia="宋体_GB2312"/>
        </w:rPr>
        <w:t>）典型频点最小值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1"/>
        <w:gridCol w:w="1137"/>
        <w:gridCol w:w="1294"/>
        <w:gridCol w:w="1215"/>
        <w:gridCol w:w="1294"/>
        <w:gridCol w:w="1215"/>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7454" w:type="dxa"/>
            <w:gridSpan w:val="6"/>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等电平远端串音衰减功率和（最小值）</w:t>
            </w:r>
            <w:r>
              <w:rPr>
                <w:rFonts w:hint="eastAsia" w:ascii="宋体_GB2312" w:hAnsi="宋体_GB2312" w:eastAsia="宋体_GB2312"/>
                <w:szCs w:val="21"/>
              </w:rPr>
              <w:t>（</w:t>
            </w:r>
            <w:r>
              <w:rPr>
                <w:rFonts w:ascii="宋体_GB2312" w:hAnsi="宋体_GB2312" w:eastAsia="宋体_GB2312"/>
                <w:szCs w:val="21"/>
              </w:rPr>
              <w:t>dB/100m）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Merge w:val="continue"/>
            <w:vAlign w:val="center"/>
          </w:tcPr>
          <w:p>
            <w:pPr>
              <w:spacing w:before="120" w:beforeLines="50" w:line="300" w:lineRule="auto"/>
              <w:jc w:val="center"/>
              <w:rPr>
                <w:rFonts w:ascii="宋体_GB2312" w:hAnsi="宋体_GB2312" w:eastAsia="宋体_GB2312"/>
                <w:szCs w:val="21"/>
              </w:rPr>
            </w:pPr>
          </w:p>
        </w:tc>
        <w:tc>
          <w:tcPr>
            <w:tcW w:w="1137"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5类</w:t>
            </w:r>
          </w:p>
        </w:tc>
        <w:tc>
          <w:tcPr>
            <w:tcW w:w="129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5e类</w:t>
            </w:r>
          </w:p>
        </w:tc>
        <w:tc>
          <w:tcPr>
            <w:tcW w:w="1215"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9.0</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53.0</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53.0</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c>
          <w:tcPr>
            <w:tcW w:w="129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2.9</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46.9</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46.9</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74.2</w:t>
            </w:r>
          </w:p>
        </w:tc>
        <w:tc>
          <w:tcPr>
            <w:tcW w:w="129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4</w:t>
            </w:r>
            <w:r>
              <w:rPr>
                <w:rFonts w:ascii="宋体_GB2312" w:hAnsi="宋体_GB2312" w:eastAsia="宋体_GB2312"/>
                <w:szCs w:val="21"/>
              </w:rPr>
              <w:t>1.0</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72.3</w:t>
            </w:r>
          </w:p>
        </w:tc>
        <w:tc>
          <w:tcPr>
            <w:tcW w:w="129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6.9</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40.9</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40.9</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68.2</w:t>
            </w:r>
          </w:p>
        </w:tc>
        <w:tc>
          <w:tcPr>
            <w:tcW w:w="129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5.0</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39.0</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39.0</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66.3</w:t>
            </w:r>
          </w:p>
        </w:tc>
        <w:tc>
          <w:tcPr>
            <w:tcW w:w="129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3.0</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37.0</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37.0</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64.3</w:t>
            </w:r>
          </w:p>
        </w:tc>
        <w:tc>
          <w:tcPr>
            <w:tcW w:w="129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3</w:t>
            </w:r>
            <w:r>
              <w:rPr>
                <w:rFonts w:ascii="宋体_GB2312" w:hAnsi="宋体_GB2312" w:eastAsia="宋体_GB2312"/>
                <w:szCs w:val="21"/>
              </w:rPr>
              <w:t>1.1</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35.1</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35.1</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62.4</w:t>
            </w:r>
          </w:p>
        </w:tc>
        <w:tc>
          <w:tcPr>
            <w:tcW w:w="129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5.1</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29.1</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29.1</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56.4</w:t>
            </w:r>
          </w:p>
        </w:tc>
        <w:tc>
          <w:tcPr>
            <w:tcW w:w="129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1.0</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52.3</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19.0</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19.0</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46.3</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17.0</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17.0</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44.3</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15.5</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42.8</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14.1</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41.4</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13.0</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40.3</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11.9</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39.2</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11.0</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38.3</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36.7</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931"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1000.00</w:t>
            </w:r>
          </w:p>
        </w:tc>
        <w:tc>
          <w:tcPr>
            <w:tcW w:w="113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1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9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32.3</w:t>
            </w:r>
          </w:p>
        </w:tc>
      </w:tr>
    </w:tbl>
    <w:p>
      <w:pPr>
        <w:pStyle w:val="4"/>
        <w:spacing w:after="12"/>
        <w:rPr>
          <w:rFonts w:ascii="宋体_GB2312" w:hAnsi="宋体_GB2312" w:eastAsia="宋体_GB2312"/>
          <w:color w:val="auto"/>
          <w:lang w:eastAsia="zh-CN"/>
        </w:rPr>
      </w:pPr>
      <w:bookmarkStart w:id="170" w:name="_Toc1045"/>
      <w:bookmarkStart w:id="171" w:name="_Toc17119654"/>
      <w:bookmarkStart w:id="172" w:name="_Toc23359"/>
      <w:bookmarkStart w:id="173" w:name="_Toc6338"/>
      <w:r>
        <w:rPr>
          <w:rFonts w:ascii="宋体_GB2312" w:hAnsi="宋体_GB2312" w:eastAsia="宋体_GB2312"/>
          <w:color w:val="auto"/>
          <w:lang w:eastAsia="zh-CN"/>
        </w:rPr>
        <w:t>3.10.7</w:t>
      </w:r>
      <w:r>
        <w:rPr>
          <w:rFonts w:hint="eastAsia" w:ascii="宋体_GB2312" w:hAnsi="宋体_GB2312" w:eastAsia="宋体_GB2312"/>
          <w:color w:val="auto"/>
          <w:lang w:eastAsia="zh-CN"/>
        </w:rPr>
        <w:t>外部近端串音和外部远端串音</w:t>
      </w:r>
      <w:bookmarkEnd w:id="170"/>
      <w:bookmarkEnd w:id="171"/>
      <w:bookmarkEnd w:id="172"/>
      <w:bookmarkEnd w:id="173"/>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外部近端串音与外部远端串音的测试，只针对</w:t>
      </w:r>
      <w:r>
        <w:rPr>
          <w:rFonts w:ascii="宋体_GB2312" w:hAnsi="宋体_GB2312" w:eastAsia="宋体_GB2312"/>
          <w:sz w:val="24"/>
          <w:szCs w:val="24"/>
        </w:rPr>
        <w:t>6A</w:t>
      </w:r>
      <w:r>
        <w:rPr>
          <w:rFonts w:hint="eastAsia" w:ascii="宋体_GB2312" w:hAnsi="宋体_GB2312" w:eastAsia="宋体_GB2312"/>
          <w:sz w:val="24"/>
          <w:szCs w:val="24"/>
        </w:rPr>
        <w:t>类和</w:t>
      </w:r>
      <w:r>
        <w:rPr>
          <w:rFonts w:ascii="宋体_GB2312" w:hAnsi="宋体_GB2312" w:eastAsia="宋体_GB2312"/>
          <w:sz w:val="24"/>
          <w:szCs w:val="24"/>
        </w:rPr>
        <w:t>7A</w:t>
      </w:r>
      <w:r>
        <w:rPr>
          <w:rFonts w:hint="eastAsia" w:ascii="宋体_GB2312" w:hAnsi="宋体_GB2312" w:eastAsia="宋体_GB2312"/>
          <w:sz w:val="24"/>
          <w:szCs w:val="24"/>
        </w:rPr>
        <w:t>类电缆进行。这两类电缆的耦合衰减指标如果已符合表</w:t>
      </w:r>
      <w:r>
        <w:rPr>
          <w:rFonts w:ascii="宋体_GB2312" w:hAnsi="宋体_GB2312" w:eastAsia="宋体_GB2312"/>
          <w:sz w:val="24"/>
          <w:szCs w:val="24"/>
        </w:rPr>
        <w:t xml:space="preserve">10 </w:t>
      </w:r>
      <w:r>
        <w:rPr>
          <w:rFonts w:hint="eastAsia" w:ascii="宋体_GB2312" w:hAnsi="宋体_GB2312" w:eastAsia="宋体_GB2312"/>
          <w:sz w:val="24"/>
          <w:szCs w:val="24"/>
        </w:rPr>
        <w:t>电缆的电气特性</w:t>
      </w:r>
      <w:r>
        <w:rPr>
          <w:rFonts w:ascii="宋体_GB2312" w:hAnsi="宋体_GB2312" w:eastAsia="宋体_GB2312"/>
          <w:sz w:val="24"/>
          <w:szCs w:val="24"/>
        </w:rPr>
        <w:t xml:space="preserve"> </w:t>
      </w:r>
      <w:r>
        <w:rPr>
          <w:rFonts w:hint="eastAsia" w:ascii="宋体_GB2312" w:hAnsi="宋体_GB2312" w:eastAsia="宋体_GB2312"/>
          <w:sz w:val="24"/>
          <w:szCs w:val="24"/>
        </w:rPr>
        <w:t>第</w:t>
      </w:r>
      <w:r>
        <w:rPr>
          <w:rFonts w:ascii="宋体_GB2312" w:hAnsi="宋体_GB2312" w:eastAsia="宋体_GB2312"/>
          <w:sz w:val="24"/>
          <w:szCs w:val="24"/>
        </w:rPr>
        <w:t>8</w:t>
      </w:r>
      <w:r>
        <w:rPr>
          <w:rFonts w:hint="eastAsia" w:ascii="宋体_GB2312" w:hAnsi="宋体_GB2312" w:eastAsia="宋体_GB2312"/>
          <w:sz w:val="24"/>
          <w:szCs w:val="24"/>
        </w:rPr>
        <w:t>项的要求，则不必进行该项测试。</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外部近端串音衰减功率和（</w:t>
      </w:r>
      <w:r>
        <w:rPr>
          <w:rFonts w:ascii="宋体_GB2312" w:hAnsi="宋体_GB2312" w:eastAsia="宋体_GB2312"/>
          <w:sz w:val="24"/>
          <w:szCs w:val="24"/>
        </w:rPr>
        <w:t>PS ANEXT</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外部近端串音的测试项目以外部近端串音衰减功率和（</w:t>
      </w:r>
      <w:r>
        <w:rPr>
          <w:rFonts w:ascii="宋体_GB2312" w:hAnsi="宋体_GB2312" w:eastAsia="宋体_GB2312"/>
          <w:sz w:val="24"/>
          <w:szCs w:val="24"/>
        </w:rPr>
        <w:t>PS ANEXT</w:t>
      </w:r>
      <w:r>
        <w:rPr>
          <w:rFonts w:hint="eastAsia" w:ascii="宋体_GB2312" w:hAnsi="宋体_GB2312" w:eastAsia="宋体_GB2312"/>
          <w:sz w:val="24"/>
          <w:szCs w:val="24"/>
        </w:rPr>
        <w:t>）表示。</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从</w:t>
      </w:r>
      <w:r>
        <w:rPr>
          <w:rFonts w:ascii="宋体_GB2312" w:hAnsi="宋体_GB2312" w:eastAsia="宋体_GB2312"/>
          <w:sz w:val="24"/>
          <w:szCs w:val="24"/>
        </w:rPr>
        <w:t>1MHz</w:t>
      </w:r>
      <w:r>
        <w:rPr>
          <w:rFonts w:hint="eastAsia" w:ascii="宋体_GB2312" w:hAnsi="宋体_GB2312" w:eastAsia="宋体_GB2312"/>
          <w:sz w:val="24"/>
          <w:szCs w:val="24"/>
        </w:rPr>
        <w:t>到电缆类别规定的最高传输频率的整个频带内，对于</w:t>
      </w:r>
      <w:r>
        <w:rPr>
          <w:rFonts w:ascii="宋体_GB2312" w:hAnsi="宋体_GB2312" w:eastAsia="宋体_GB2312"/>
          <w:sz w:val="24"/>
          <w:szCs w:val="24"/>
        </w:rPr>
        <w:t>6A</w:t>
      </w:r>
      <w:r>
        <w:rPr>
          <w:rFonts w:hint="eastAsia" w:ascii="宋体_GB2312" w:hAnsi="宋体_GB2312" w:eastAsia="宋体_GB2312"/>
          <w:sz w:val="24"/>
          <w:szCs w:val="24"/>
        </w:rPr>
        <w:t>类或</w:t>
      </w:r>
      <w:r>
        <w:rPr>
          <w:rFonts w:ascii="宋体_GB2312" w:hAnsi="宋体_GB2312" w:eastAsia="宋体_GB2312"/>
          <w:sz w:val="24"/>
          <w:szCs w:val="24"/>
        </w:rPr>
        <w:t>7A</w:t>
      </w:r>
      <w:r>
        <w:rPr>
          <w:rFonts w:hint="eastAsia" w:ascii="宋体_GB2312" w:hAnsi="宋体_GB2312" w:eastAsia="宋体_GB2312"/>
          <w:sz w:val="24"/>
          <w:szCs w:val="24"/>
        </w:rPr>
        <w:t>类电缆，任一线对的外部近端串音衰减功率和（</w:t>
      </w:r>
      <w:r>
        <w:rPr>
          <w:rFonts w:ascii="宋体_GB2312" w:hAnsi="宋体_GB2312" w:eastAsia="宋体_GB2312"/>
          <w:sz w:val="24"/>
          <w:szCs w:val="24"/>
        </w:rPr>
        <w:t>PS ANEXT</w:t>
      </w:r>
      <w:r>
        <w:rPr>
          <w:rFonts w:hint="eastAsia" w:ascii="宋体_GB2312" w:hAnsi="宋体_GB2312" w:eastAsia="宋体_GB2312"/>
          <w:sz w:val="24"/>
          <w:szCs w:val="24"/>
        </w:rPr>
        <w:t>）应不小于表</w:t>
      </w:r>
      <w:r>
        <w:rPr>
          <w:rFonts w:ascii="宋体_GB2312" w:hAnsi="宋体_GB2312" w:eastAsia="宋体_GB2312"/>
          <w:sz w:val="24"/>
          <w:szCs w:val="24"/>
        </w:rPr>
        <w:t>28</w:t>
      </w:r>
      <w:r>
        <w:rPr>
          <w:rFonts w:hint="eastAsia" w:ascii="宋体_GB2312" w:hAnsi="宋体_GB2312" w:eastAsia="宋体_GB2312"/>
          <w:sz w:val="24"/>
          <w:szCs w:val="24"/>
        </w:rPr>
        <w:t>中相应公式确定的值。</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当计算值大于</w:t>
      </w:r>
      <w:r>
        <w:rPr>
          <w:rFonts w:ascii="宋体_GB2312" w:hAnsi="宋体_GB2312" w:eastAsia="宋体_GB2312"/>
          <w:sz w:val="24"/>
          <w:szCs w:val="24"/>
        </w:rPr>
        <w:t>67dB</w:t>
      </w:r>
      <w:r>
        <w:rPr>
          <w:rFonts w:hint="eastAsia" w:ascii="宋体_GB2312" w:hAnsi="宋体_GB2312" w:eastAsia="宋体_GB2312"/>
          <w:sz w:val="24"/>
          <w:szCs w:val="24"/>
        </w:rPr>
        <w:t>时，对应的最小要求应取</w:t>
      </w:r>
      <w:r>
        <w:rPr>
          <w:rFonts w:ascii="宋体_GB2312" w:hAnsi="宋体_GB2312" w:eastAsia="宋体_GB2312"/>
          <w:sz w:val="24"/>
          <w:szCs w:val="24"/>
        </w:rPr>
        <w:t>67dB</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外部近端串音衰减功率和（</w:t>
      </w:r>
      <w:r>
        <w:rPr>
          <w:rFonts w:ascii="宋体_GB2312" w:hAnsi="宋体_GB2312" w:eastAsia="宋体_GB2312"/>
        </w:rPr>
        <w:t>PS ANEXT</w:t>
      </w:r>
      <w:r>
        <w:rPr>
          <w:rFonts w:hint="eastAsia" w:ascii="宋体_GB2312" w:hAnsi="宋体_GB2312" w:eastAsia="宋体_GB2312"/>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126"/>
        <w:gridCol w:w="5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电缆类别</w:t>
            </w:r>
          </w:p>
        </w:tc>
        <w:tc>
          <w:tcPr>
            <w:tcW w:w="2126"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频率</w:t>
            </w:r>
            <w:r>
              <w:rPr>
                <w:rFonts w:ascii="宋体_GB2312" w:hAnsi="宋体_GB2312" w:eastAsia="宋体_GB2312" w:cs="宋体"/>
                <w:szCs w:val="21"/>
              </w:rPr>
              <w:t xml:space="preserve"> </w:t>
            </w:r>
            <w:r>
              <w:rPr>
                <w:rFonts w:ascii="宋体_GB2312" w:hAnsi="宋体_GB2312" w:eastAsia="宋体_GB2312" w:cs="TimesNewRomanPSMT"/>
                <w:szCs w:val="21"/>
              </w:rPr>
              <w:t>f</w:t>
            </w:r>
            <w:r>
              <w:rPr>
                <w:rFonts w:hint="eastAsia" w:ascii="宋体_GB2312" w:hAnsi="宋体_GB2312" w:eastAsia="宋体_GB2312" w:cs="宋体"/>
                <w:szCs w:val="21"/>
              </w:rPr>
              <w:t>（</w:t>
            </w:r>
            <w:r>
              <w:rPr>
                <w:rFonts w:ascii="宋体_GB2312" w:hAnsi="宋体_GB2312" w:eastAsia="宋体_GB2312" w:cs="TimesNewRomanPSMT"/>
                <w:szCs w:val="21"/>
              </w:rPr>
              <w:t>MHz</w:t>
            </w:r>
            <w:r>
              <w:rPr>
                <w:rFonts w:hint="eastAsia" w:ascii="宋体_GB2312" w:hAnsi="宋体_GB2312" w:eastAsia="宋体_GB2312" w:cs="宋体"/>
                <w:szCs w:val="21"/>
              </w:rPr>
              <w:t>）</w:t>
            </w:r>
          </w:p>
        </w:tc>
        <w:tc>
          <w:tcPr>
            <w:tcW w:w="5773"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外部近端串音衰减功率和（</w:t>
            </w:r>
            <w:r>
              <w:rPr>
                <w:rFonts w:ascii="宋体_GB2312" w:hAnsi="宋体_GB2312" w:eastAsia="宋体_GB2312" w:cs="TimesNewRomanPSMT"/>
                <w:szCs w:val="21"/>
              </w:rPr>
              <w:t>PS ANEXT</w:t>
            </w:r>
            <w:r>
              <w:rPr>
                <w:rFonts w:hint="eastAsia" w:ascii="宋体_GB2312" w:hAnsi="宋体_GB2312" w:eastAsia="宋体_GB2312" w:cs="宋体"/>
                <w:szCs w:val="21"/>
              </w:rPr>
              <w:t>），最小值（</w:t>
            </w:r>
            <w:r>
              <w:rPr>
                <w:rFonts w:ascii="宋体_GB2312" w:hAnsi="宋体_GB2312" w:eastAsia="宋体_GB2312"/>
                <w:szCs w:val="21"/>
              </w:rPr>
              <w:t>dB</w:t>
            </w:r>
            <w:r>
              <w:rPr>
                <w:rFonts w:hint="eastAsia" w:ascii="宋体_GB2312" w:hAnsi="宋体_GB2312" w:eastAsia="宋体_GB2312"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212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1～500</w:t>
            </w:r>
          </w:p>
        </w:tc>
        <w:tc>
          <w:tcPr>
            <w:tcW w:w="5773"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PS ANEXT</w:t>
            </w:r>
            <w:r>
              <w:rPr>
                <w:rFonts w:hint="eastAsia" w:ascii="宋体_GB2312" w:hAnsi="宋体_GB2312" w:eastAsia="宋体_GB2312"/>
                <w:szCs w:val="21"/>
              </w:rPr>
              <w:t>≥</w:t>
            </w:r>
            <w:r>
              <w:rPr>
                <w:rFonts w:ascii="宋体_GB2312" w:hAnsi="宋体_GB2312" w:eastAsia="宋体_GB2312"/>
                <w:szCs w:val="21"/>
              </w:rPr>
              <w:t>92.5</w:t>
            </w:r>
            <w:r>
              <w:rPr>
                <w:rFonts w:hint="eastAsia" w:ascii="微软雅黑" w:hAnsi="微软雅黑" w:eastAsia="微软雅黑" w:cs="微软雅黑"/>
                <w:szCs w:val="21"/>
              </w:rPr>
              <w:t>−</w:t>
            </w:r>
            <w:r>
              <w:rPr>
                <w:rFonts w:ascii="宋体_GB2312" w:hAnsi="宋体_GB2312" w:eastAsia="宋体_GB2312"/>
                <w:szCs w:val="21"/>
              </w:rPr>
              <w:t>15lg(f)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c>
          <w:tcPr>
            <w:tcW w:w="2126"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1～1000</w:t>
            </w:r>
          </w:p>
        </w:tc>
        <w:tc>
          <w:tcPr>
            <w:tcW w:w="5773"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PS ANEXT</w:t>
            </w:r>
            <w:r>
              <w:rPr>
                <w:rFonts w:hint="eastAsia" w:ascii="宋体_GB2312" w:hAnsi="宋体_GB2312" w:eastAsia="宋体_GB2312"/>
                <w:szCs w:val="21"/>
              </w:rPr>
              <w:t>≥</w:t>
            </w:r>
            <w:r>
              <w:rPr>
                <w:rFonts w:ascii="宋体_GB2312" w:hAnsi="宋体_GB2312" w:eastAsia="宋体_GB2312"/>
                <w:szCs w:val="21"/>
              </w:rPr>
              <w:t>107.5</w:t>
            </w:r>
            <w:r>
              <w:rPr>
                <w:rFonts w:hint="eastAsia" w:ascii="微软雅黑" w:hAnsi="微软雅黑" w:eastAsia="微软雅黑" w:cs="微软雅黑"/>
                <w:szCs w:val="21"/>
              </w:rPr>
              <w:t>−</w:t>
            </w:r>
            <w:r>
              <w:rPr>
                <w:rFonts w:ascii="宋体_GB2312" w:hAnsi="宋体_GB2312" w:eastAsia="宋体_GB2312"/>
                <w:szCs w:val="21"/>
              </w:rPr>
              <w:t>15lg(f)</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衰减外部远端串音比功率和（</w:t>
      </w:r>
      <w:r>
        <w:rPr>
          <w:rFonts w:ascii="宋体_GB2312" w:hAnsi="宋体_GB2312" w:eastAsia="宋体_GB2312"/>
          <w:sz w:val="24"/>
          <w:szCs w:val="24"/>
        </w:rPr>
        <w:t>PS AACR-F</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外部远端串音的测试项目由衰减外部远端串音比功率和（</w:t>
      </w:r>
      <w:r>
        <w:rPr>
          <w:rFonts w:ascii="宋体_GB2312" w:hAnsi="宋体_GB2312" w:eastAsia="宋体_GB2312"/>
          <w:sz w:val="24"/>
          <w:szCs w:val="24"/>
        </w:rPr>
        <w:t>PS AACR-F</w:t>
      </w:r>
      <w:r>
        <w:rPr>
          <w:rFonts w:hint="eastAsia" w:ascii="宋体_GB2312" w:hAnsi="宋体_GB2312" w:eastAsia="宋体_GB2312"/>
          <w:sz w:val="24"/>
          <w:szCs w:val="24"/>
        </w:rPr>
        <w:t>）表示。</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从</w:t>
      </w:r>
      <w:r>
        <w:rPr>
          <w:rFonts w:ascii="宋体_GB2312" w:hAnsi="宋体_GB2312" w:eastAsia="宋体_GB2312"/>
          <w:sz w:val="24"/>
          <w:szCs w:val="24"/>
        </w:rPr>
        <w:t>1MHz</w:t>
      </w:r>
      <w:r>
        <w:rPr>
          <w:rFonts w:hint="eastAsia" w:ascii="宋体_GB2312" w:hAnsi="宋体_GB2312" w:eastAsia="宋体_GB2312"/>
          <w:sz w:val="24"/>
          <w:szCs w:val="24"/>
        </w:rPr>
        <w:t>到电缆类别规定的最高传输频率的整个频带内，对于</w:t>
      </w:r>
      <w:r>
        <w:rPr>
          <w:rFonts w:ascii="宋体_GB2312" w:hAnsi="宋体_GB2312" w:eastAsia="宋体_GB2312"/>
          <w:sz w:val="24"/>
          <w:szCs w:val="24"/>
        </w:rPr>
        <w:t>6A</w:t>
      </w:r>
      <w:r>
        <w:rPr>
          <w:rFonts w:hint="eastAsia" w:ascii="宋体_GB2312" w:hAnsi="宋体_GB2312" w:eastAsia="宋体_GB2312"/>
          <w:sz w:val="24"/>
          <w:szCs w:val="24"/>
        </w:rPr>
        <w:t>类或</w:t>
      </w:r>
      <w:r>
        <w:rPr>
          <w:rFonts w:ascii="宋体_GB2312" w:hAnsi="宋体_GB2312" w:eastAsia="宋体_GB2312"/>
          <w:sz w:val="24"/>
          <w:szCs w:val="24"/>
        </w:rPr>
        <w:t>7A</w:t>
      </w:r>
      <w:r>
        <w:rPr>
          <w:rFonts w:hint="eastAsia" w:ascii="宋体_GB2312" w:hAnsi="宋体_GB2312" w:eastAsia="宋体_GB2312"/>
          <w:sz w:val="24"/>
          <w:szCs w:val="24"/>
        </w:rPr>
        <w:t>类电缆，任一线对的衰减外部远端串音比功率和（</w:t>
      </w:r>
      <w:r>
        <w:rPr>
          <w:rFonts w:ascii="宋体_GB2312" w:hAnsi="宋体_GB2312" w:eastAsia="宋体_GB2312"/>
          <w:sz w:val="24"/>
          <w:szCs w:val="24"/>
        </w:rPr>
        <w:t>PS AACR-F</w:t>
      </w:r>
      <w:r>
        <w:rPr>
          <w:rFonts w:hint="eastAsia" w:ascii="宋体_GB2312" w:hAnsi="宋体_GB2312" w:eastAsia="宋体_GB2312"/>
          <w:sz w:val="24"/>
          <w:szCs w:val="24"/>
        </w:rPr>
        <w:t>）应不小于表</w:t>
      </w:r>
      <w:r>
        <w:rPr>
          <w:rFonts w:ascii="宋体_GB2312" w:hAnsi="宋体_GB2312" w:eastAsia="宋体_GB2312"/>
          <w:sz w:val="24"/>
          <w:szCs w:val="24"/>
        </w:rPr>
        <w:t>29</w:t>
      </w:r>
      <w:r>
        <w:rPr>
          <w:rFonts w:hint="eastAsia" w:ascii="宋体_GB2312" w:hAnsi="宋体_GB2312" w:eastAsia="宋体_GB2312"/>
          <w:sz w:val="24"/>
          <w:szCs w:val="24"/>
        </w:rPr>
        <w:t>中相应公式确定的值。</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当计算值大于</w:t>
      </w:r>
      <w:r>
        <w:rPr>
          <w:rFonts w:ascii="宋体_GB2312" w:hAnsi="宋体_GB2312" w:eastAsia="宋体_GB2312"/>
          <w:sz w:val="24"/>
          <w:szCs w:val="24"/>
        </w:rPr>
        <w:t>67dB</w:t>
      </w:r>
      <w:r>
        <w:rPr>
          <w:rFonts w:hint="eastAsia" w:ascii="宋体_GB2312" w:hAnsi="宋体_GB2312" w:eastAsia="宋体_GB2312"/>
          <w:sz w:val="24"/>
          <w:szCs w:val="24"/>
        </w:rPr>
        <w:t>时，对应的最小要求应取</w:t>
      </w:r>
      <w:r>
        <w:rPr>
          <w:rFonts w:ascii="宋体_GB2312" w:hAnsi="宋体_GB2312" w:eastAsia="宋体_GB2312"/>
          <w:sz w:val="24"/>
          <w:szCs w:val="24"/>
        </w:rPr>
        <w:t>67dB</w:t>
      </w:r>
      <w:r>
        <w:rPr>
          <w:rFonts w:hint="eastAsia" w:ascii="宋体_GB2312" w:hAnsi="宋体_GB2312" w:eastAsia="宋体_GB2312"/>
          <w:sz w:val="24"/>
          <w:szCs w:val="24"/>
        </w:rPr>
        <w:t>。</w:t>
      </w:r>
    </w:p>
    <w:p>
      <w:pPr>
        <w:pStyle w:val="168"/>
        <w:autoSpaceDE w:val="0"/>
        <w:autoSpaceDN w:val="0"/>
        <w:spacing w:before="120" w:after="120" w:line="276" w:lineRule="auto"/>
        <w:ind w:left="993" w:firstLine="420" w:firstLineChars="200"/>
        <w:textAlignment w:val="bottom"/>
        <w:rPr>
          <w:rFonts w:ascii="宋体_GB2312" w:hAnsi="宋体_GB2312" w:eastAsia="宋体_GB2312"/>
        </w:rPr>
      </w:pPr>
      <w:r>
        <w:rPr>
          <w:rFonts w:hint="eastAsia" w:ascii="宋体_GB2312" w:hAnsi="宋体_GB2312" w:eastAsia="宋体_GB2312"/>
        </w:rPr>
        <w:t>衰减外部远端串音比功率和（</w:t>
      </w:r>
      <w:r>
        <w:rPr>
          <w:rFonts w:ascii="宋体_GB2312" w:hAnsi="宋体_GB2312" w:eastAsia="宋体_GB2312"/>
        </w:rPr>
        <w:t>PS AACR-F</w:t>
      </w:r>
      <w:r>
        <w:rPr>
          <w:rFonts w:hint="eastAsia" w:ascii="宋体_GB2312" w:hAnsi="宋体_GB2312" w:eastAsia="宋体_GB2312"/>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984"/>
        <w:gridCol w:w="5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电缆类别</w:t>
            </w:r>
          </w:p>
        </w:tc>
        <w:tc>
          <w:tcPr>
            <w:tcW w:w="1984"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频率</w:t>
            </w:r>
            <w:r>
              <w:rPr>
                <w:rFonts w:ascii="宋体_GB2312" w:hAnsi="宋体_GB2312" w:eastAsia="宋体_GB2312" w:cs="宋体"/>
                <w:szCs w:val="21"/>
              </w:rPr>
              <w:t xml:space="preserve"> </w:t>
            </w:r>
            <w:r>
              <w:rPr>
                <w:rFonts w:ascii="宋体_GB2312" w:hAnsi="宋体_GB2312" w:eastAsia="宋体_GB2312" w:cs="TimesNewRomanPSMT"/>
                <w:szCs w:val="21"/>
              </w:rPr>
              <w:t>f</w:t>
            </w:r>
            <w:r>
              <w:rPr>
                <w:rFonts w:hint="eastAsia" w:ascii="宋体_GB2312" w:hAnsi="宋体_GB2312" w:eastAsia="宋体_GB2312" w:cs="宋体"/>
                <w:szCs w:val="21"/>
              </w:rPr>
              <w:t>（</w:t>
            </w:r>
            <w:r>
              <w:rPr>
                <w:rFonts w:ascii="宋体_GB2312" w:hAnsi="宋体_GB2312" w:eastAsia="宋体_GB2312" w:cs="TimesNewRomanPSMT"/>
                <w:szCs w:val="21"/>
              </w:rPr>
              <w:t>MHz</w:t>
            </w:r>
            <w:r>
              <w:rPr>
                <w:rFonts w:hint="eastAsia" w:ascii="宋体_GB2312" w:hAnsi="宋体_GB2312" w:eastAsia="宋体_GB2312" w:cs="宋体"/>
                <w:szCs w:val="21"/>
              </w:rPr>
              <w:t>）</w:t>
            </w:r>
          </w:p>
        </w:tc>
        <w:tc>
          <w:tcPr>
            <w:tcW w:w="5631"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衰减外部远端串音比功率和（</w:t>
            </w:r>
            <w:r>
              <w:rPr>
                <w:rFonts w:ascii="宋体_GB2312" w:hAnsi="宋体_GB2312" w:eastAsia="宋体_GB2312" w:cs="TimesNewRomanPSMT"/>
                <w:szCs w:val="21"/>
              </w:rPr>
              <w:t>PS AACR-F</w:t>
            </w:r>
            <w:r>
              <w:rPr>
                <w:rFonts w:hint="eastAsia" w:ascii="宋体_GB2312" w:hAnsi="宋体_GB2312" w:eastAsia="宋体_GB2312" w:cs="宋体"/>
                <w:szCs w:val="21"/>
              </w:rPr>
              <w:t>），最小值（</w:t>
            </w:r>
            <w:r>
              <w:rPr>
                <w:rFonts w:ascii="宋体_GB2312" w:hAnsi="宋体_GB2312" w:eastAsia="宋体_GB2312"/>
                <w:szCs w:val="21"/>
              </w:rPr>
              <w:t>dB</w:t>
            </w:r>
            <w:r>
              <w:rPr>
                <w:rFonts w:hint="eastAsia" w:ascii="宋体_GB2312" w:hAnsi="宋体_GB2312" w:eastAsia="宋体_GB2312"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98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1～500</w:t>
            </w:r>
          </w:p>
        </w:tc>
        <w:tc>
          <w:tcPr>
            <w:tcW w:w="5631"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PS AACR-F</w:t>
            </w:r>
            <w:r>
              <w:rPr>
                <w:rFonts w:hint="eastAsia" w:ascii="宋体_GB2312" w:hAnsi="宋体_GB2312" w:eastAsia="宋体_GB2312"/>
                <w:szCs w:val="21"/>
              </w:rPr>
              <w:t>≥</w:t>
            </w:r>
            <w:r>
              <w:rPr>
                <w:rFonts w:ascii="宋体_GB2312" w:hAnsi="宋体_GB2312" w:eastAsia="宋体_GB2312"/>
                <w:szCs w:val="21"/>
              </w:rPr>
              <w:t>78.2</w:t>
            </w:r>
            <w:r>
              <w:rPr>
                <w:rFonts w:hint="eastAsia" w:ascii="微软雅黑" w:hAnsi="微软雅黑" w:eastAsia="微软雅黑" w:cs="微软雅黑"/>
                <w:szCs w:val="21"/>
              </w:rPr>
              <w:t>−</w:t>
            </w:r>
            <w:r>
              <w:rPr>
                <w:rFonts w:ascii="宋体_GB2312" w:hAnsi="宋体_GB2312" w:eastAsia="宋体_GB2312"/>
                <w:szCs w:val="21"/>
              </w:rPr>
              <w:t>20lg(f)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c>
          <w:tcPr>
            <w:tcW w:w="1984"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1～1000</w:t>
            </w:r>
          </w:p>
        </w:tc>
        <w:tc>
          <w:tcPr>
            <w:tcW w:w="5631" w:type="dxa"/>
          </w:tcPr>
          <w:p>
            <w:pPr>
              <w:spacing w:before="120" w:beforeLines="50" w:line="300" w:lineRule="auto"/>
              <w:rPr>
                <w:rFonts w:ascii="宋体_GB2312" w:hAnsi="宋体_GB2312" w:eastAsia="宋体_GB2312"/>
                <w:szCs w:val="21"/>
              </w:rPr>
            </w:pPr>
            <w:r>
              <w:rPr>
                <w:rFonts w:ascii="宋体_GB2312" w:hAnsi="宋体_GB2312" w:eastAsia="宋体_GB2312"/>
                <w:szCs w:val="21"/>
              </w:rPr>
              <w:t>PS AACR-F</w:t>
            </w:r>
            <w:r>
              <w:rPr>
                <w:rFonts w:hint="eastAsia" w:ascii="宋体_GB2312" w:hAnsi="宋体_GB2312" w:eastAsia="宋体_GB2312"/>
                <w:szCs w:val="21"/>
              </w:rPr>
              <w:t>≥</w:t>
            </w:r>
            <w:r>
              <w:rPr>
                <w:rFonts w:ascii="宋体_GB2312" w:hAnsi="宋体_GB2312" w:eastAsia="宋体_GB2312"/>
                <w:szCs w:val="21"/>
              </w:rPr>
              <w:t>93.2</w:t>
            </w:r>
            <w:r>
              <w:rPr>
                <w:rFonts w:hint="eastAsia" w:ascii="微软雅黑" w:hAnsi="微软雅黑" w:eastAsia="微软雅黑" w:cs="微软雅黑"/>
                <w:szCs w:val="21"/>
              </w:rPr>
              <w:t>−</w:t>
            </w:r>
            <w:r>
              <w:rPr>
                <w:rFonts w:ascii="宋体_GB2312" w:hAnsi="宋体_GB2312" w:eastAsia="宋体_GB2312"/>
                <w:szCs w:val="21"/>
              </w:rPr>
              <w:t>20lg(f)</w:t>
            </w:r>
          </w:p>
        </w:tc>
      </w:tr>
    </w:tbl>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3）外部近端串音衰减功率和（PS ANEXT</w:t>
      </w:r>
      <w:r>
        <w:rPr>
          <w:rFonts w:hint="eastAsia" w:ascii="宋体_GB2312" w:hAnsi="宋体_GB2312" w:eastAsia="宋体_GB2312"/>
          <w:sz w:val="24"/>
          <w:szCs w:val="24"/>
        </w:rPr>
        <w:t>）与衰减外部远端串音比功率和（</w:t>
      </w:r>
      <w:r>
        <w:rPr>
          <w:rFonts w:ascii="宋体_GB2312" w:hAnsi="宋体_GB2312" w:eastAsia="宋体_GB2312"/>
          <w:sz w:val="24"/>
          <w:szCs w:val="24"/>
        </w:rPr>
        <w:t>PS AACR-F</w:t>
      </w:r>
      <w:r>
        <w:rPr>
          <w:rFonts w:hint="eastAsia" w:ascii="宋体_GB2312" w:hAnsi="宋体_GB2312" w:eastAsia="宋体_GB2312"/>
          <w:sz w:val="24"/>
          <w:szCs w:val="24"/>
        </w:rPr>
        <w:t>）典型频点最小值见表</w:t>
      </w:r>
      <w:r>
        <w:rPr>
          <w:rFonts w:ascii="宋体_GB2312" w:hAnsi="宋体_GB2312" w:eastAsia="宋体_GB2312"/>
          <w:sz w:val="24"/>
          <w:szCs w:val="24"/>
        </w:rPr>
        <w:t>30</w:t>
      </w:r>
      <w:r>
        <w:rPr>
          <w:rFonts w:hint="eastAsia" w:ascii="宋体_GB2312" w:hAnsi="宋体_GB2312" w:eastAsia="宋体_GB2312"/>
          <w:sz w:val="24"/>
          <w:szCs w:val="24"/>
        </w:rPr>
        <w:t>。</w:t>
      </w:r>
    </w:p>
    <w:p>
      <w:pPr>
        <w:pStyle w:val="168"/>
        <w:autoSpaceDE w:val="0"/>
        <w:autoSpaceDN w:val="0"/>
        <w:spacing w:before="120" w:after="120" w:line="300" w:lineRule="auto"/>
        <w:ind w:left="993" w:firstLine="420" w:firstLineChars="200"/>
        <w:textAlignment w:val="bottom"/>
        <w:rPr>
          <w:rFonts w:ascii="宋体_GB2312" w:hAnsi="宋体_GB2312" w:eastAsia="宋体_GB2312"/>
        </w:rPr>
      </w:pPr>
      <w:r>
        <w:rPr>
          <w:rFonts w:hint="eastAsia" w:ascii="宋体_GB2312" w:hAnsi="宋体_GB2312" w:eastAsia="宋体_GB2312"/>
        </w:rPr>
        <w:t>外部近端串音衰减功率和（</w:t>
      </w:r>
      <w:r>
        <w:rPr>
          <w:rFonts w:ascii="宋体_GB2312" w:hAnsi="宋体_GB2312" w:eastAsia="宋体_GB2312"/>
        </w:rPr>
        <w:t>PS ANEXT</w:t>
      </w:r>
      <w:r>
        <w:rPr>
          <w:rFonts w:hint="eastAsia" w:ascii="宋体_GB2312" w:hAnsi="宋体_GB2312" w:eastAsia="宋体_GB2312"/>
        </w:rPr>
        <w:t>）与衰减外部远端串音比功率和（</w:t>
      </w:r>
      <w:r>
        <w:rPr>
          <w:rFonts w:ascii="宋体_GB2312" w:hAnsi="宋体_GB2312" w:eastAsia="宋体_GB2312"/>
        </w:rPr>
        <w:t>PS AACR-F</w:t>
      </w:r>
      <w:r>
        <w:rPr>
          <w:rFonts w:hint="eastAsia" w:ascii="宋体_GB2312" w:hAnsi="宋体_GB2312" w:eastAsia="宋体_GB2312"/>
        </w:rPr>
        <w:t>）典型频点最小值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984"/>
        <w:gridCol w:w="1843"/>
        <w:gridCol w:w="2268"/>
        <w:gridCol w:w="2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3827" w:type="dxa"/>
            <w:gridSpan w:val="2"/>
            <w:vAlign w:val="center"/>
          </w:tcPr>
          <w:p>
            <w:pPr>
              <w:spacing w:before="120" w:beforeLines="50" w:line="300" w:lineRule="auto"/>
              <w:jc w:val="center"/>
              <w:rPr>
                <w:rFonts w:ascii="宋体_GB2312" w:hAnsi="宋体_GB2312" w:eastAsia="宋体_GB2312" w:cs="宋体"/>
                <w:szCs w:val="21"/>
              </w:rPr>
            </w:pPr>
            <w:r>
              <w:rPr>
                <w:rFonts w:hint="eastAsia" w:ascii="宋体_GB2312" w:hAnsi="宋体_GB2312" w:eastAsia="宋体_GB2312" w:cs="宋体"/>
                <w:szCs w:val="21"/>
              </w:rPr>
              <w:t>外部近端串音衰减功率和（</w:t>
            </w:r>
            <w:r>
              <w:rPr>
                <w:rFonts w:ascii="宋体_GB2312" w:hAnsi="宋体_GB2312" w:eastAsia="宋体_GB2312" w:cs="TimesNewRomanPSMT"/>
                <w:szCs w:val="21"/>
              </w:rPr>
              <w:t>PS ANEXT</w:t>
            </w:r>
            <w:r>
              <w:rPr>
                <w:rFonts w:hint="eastAsia" w:ascii="宋体_GB2312" w:hAnsi="宋体_GB2312" w:eastAsia="宋体_GB2312" w:cs="宋体"/>
                <w:szCs w:val="21"/>
              </w:rPr>
              <w:t>）</w:t>
            </w:r>
          </w:p>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最小值（</w:t>
            </w:r>
            <w:r>
              <w:rPr>
                <w:rFonts w:ascii="宋体_GB2312" w:hAnsi="宋体_GB2312" w:eastAsia="宋体_GB2312"/>
                <w:szCs w:val="21"/>
              </w:rPr>
              <w:t>dB</w:t>
            </w:r>
            <w:r>
              <w:rPr>
                <w:rFonts w:hint="eastAsia" w:ascii="宋体_GB2312" w:hAnsi="宋体_GB2312" w:eastAsia="宋体_GB2312" w:cs="宋体"/>
                <w:szCs w:val="21"/>
              </w:rPr>
              <w:t>）</w:t>
            </w:r>
          </w:p>
        </w:tc>
        <w:tc>
          <w:tcPr>
            <w:tcW w:w="4355" w:type="dxa"/>
            <w:gridSpan w:val="2"/>
            <w:vAlign w:val="center"/>
          </w:tcPr>
          <w:p>
            <w:pPr>
              <w:spacing w:before="120" w:beforeLines="50" w:line="300" w:lineRule="auto"/>
              <w:jc w:val="center"/>
              <w:rPr>
                <w:rFonts w:ascii="宋体_GB2312" w:hAnsi="宋体_GB2312" w:eastAsia="宋体_GB2312" w:cs="宋体"/>
                <w:szCs w:val="21"/>
              </w:rPr>
            </w:pPr>
            <w:r>
              <w:rPr>
                <w:rFonts w:hint="eastAsia" w:ascii="宋体_GB2312" w:hAnsi="宋体_GB2312" w:eastAsia="宋体_GB2312" w:cs="宋体"/>
                <w:szCs w:val="21"/>
              </w:rPr>
              <w:t>衰减外部远端串音比功率和（</w:t>
            </w:r>
            <w:r>
              <w:rPr>
                <w:rFonts w:ascii="宋体_GB2312" w:hAnsi="宋体_GB2312" w:eastAsia="宋体_GB2312" w:cs="TimesNewRomanPSMT"/>
                <w:szCs w:val="21"/>
              </w:rPr>
              <w:t>PS AACR-F</w:t>
            </w:r>
            <w:r>
              <w:rPr>
                <w:rFonts w:hint="eastAsia" w:ascii="宋体_GB2312" w:hAnsi="宋体_GB2312" w:eastAsia="宋体_GB2312" w:cs="宋体"/>
                <w:szCs w:val="21"/>
              </w:rPr>
              <w:t>）</w:t>
            </w:r>
          </w:p>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最小值（</w:t>
            </w:r>
            <w:r>
              <w:rPr>
                <w:rFonts w:ascii="宋体_GB2312" w:hAnsi="宋体_GB2312" w:eastAsia="宋体_GB2312"/>
                <w:szCs w:val="21"/>
              </w:rPr>
              <w:t>dB</w:t>
            </w:r>
            <w:r>
              <w:rPr>
                <w:rFonts w:hint="eastAsia" w:ascii="宋体_GB2312" w:hAnsi="宋体_GB2312" w:eastAsia="宋体_GB2312"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Merge w:val="continue"/>
            <w:vAlign w:val="center"/>
          </w:tcPr>
          <w:p>
            <w:pPr>
              <w:spacing w:before="120" w:beforeLines="50" w:line="300" w:lineRule="auto"/>
              <w:jc w:val="center"/>
              <w:rPr>
                <w:rFonts w:ascii="宋体_GB2312" w:hAnsi="宋体_GB2312" w:eastAsia="宋体_GB2312"/>
                <w:szCs w:val="21"/>
              </w:rPr>
            </w:pP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w:t>
            </w:r>
          </w:p>
        </w:tc>
        <w:tc>
          <w:tcPr>
            <w:tcW w:w="198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0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98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66.2</w:t>
            </w:r>
          </w:p>
        </w:tc>
        <w:tc>
          <w:tcPr>
            <w:tcW w:w="20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198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60.1</w:t>
            </w:r>
          </w:p>
        </w:tc>
        <w:tc>
          <w:tcPr>
            <w:tcW w:w="20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198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58.2</w:t>
            </w:r>
          </w:p>
        </w:tc>
        <w:tc>
          <w:tcPr>
            <w:tcW w:w="20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198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54.1</w:t>
            </w:r>
          </w:p>
        </w:tc>
        <w:tc>
          <w:tcPr>
            <w:tcW w:w="20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198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52.2</w:t>
            </w:r>
          </w:p>
        </w:tc>
        <w:tc>
          <w:tcPr>
            <w:tcW w:w="20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198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50.2</w:t>
            </w:r>
          </w:p>
        </w:tc>
        <w:tc>
          <w:tcPr>
            <w:tcW w:w="20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1984"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48.3</w:t>
            </w:r>
          </w:p>
        </w:tc>
        <w:tc>
          <w:tcPr>
            <w:tcW w:w="20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65.6</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42.3</w:t>
            </w:r>
          </w:p>
        </w:tc>
        <w:tc>
          <w:tcPr>
            <w:tcW w:w="2087"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38.2</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58.0</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32.2</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56.5</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30.2</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55.3</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28.7</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350.00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54.3</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27.3</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400.00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53.5</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26.2</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450.00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52.7</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25.1</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500.00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52.0</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67.0</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24.2</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600.00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65.8</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55"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1000.00</w:t>
            </w:r>
          </w:p>
        </w:tc>
        <w:tc>
          <w:tcPr>
            <w:tcW w:w="1984"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843"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w:t>
            </w:r>
          </w:p>
        </w:tc>
        <w:tc>
          <w:tcPr>
            <w:tcW w:w="22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208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33.2</w:t>
            </w:r>
          </w:p>
        </w:tc>
      </w:tr>
    </w:tbl>
    <w:p>
      <w:pPr>
        <w:pStyle w:val="4"/>
        <w:spacing w:after="12"/>
        <w:rPr>
          <w:rFonts w:ascii="宋体_GB2312" w:hAnsi="宋体_GB2312" w:eastAsia="宋体_GB2312"/>
          <w:color w:val="auto"/>
          <w:lang w:eastAsia="zh-CN"/>
        </w:rPr>
      </w:pPr>
      <w:bookmarkStart w:id="174" w:name="_Toc17119655"/>
      <w:bookmarkStart w:id="175" w:name="_Toc9934"/>
      <w:bookmarkStart w:id="176" w:name="_Toc18271"/>
      <w:bookmarkStart w:id="177" w:name="_Toc10596"/>
      <w:r>
        <w:rPr>
          <w:rFonts w:ascii="宋体_GB2312" w:hAnsi="宋体_GB2312" w:eastAsia="宋体_GB2312"/>
          <w:color w:val="auto"/>
          <w:lang w:eastAsia="zh-CN"/>
        </w:rPr>
        <w:t>3.10.8</w:t>
      </w:r>
      <w:r>
        <w:rPr>
          <w:rFonts w:hint="eastAsia" w:ascii="宋体_GB2312" w:hAnsi="宋体_GB2312" w:eastAsia="宋体_GB2312"/>
          <w:color w:val="auto"/>
          <w:lang w:eastAsia="zh-CN"/>
        </w:rPr>
        <w:t>特性阻抗</w:t>
      </w:r>
      <w:bookmarkEnd w:id="174"/>
      <w:bookmarkEnd w:id="175"/>
      <w:bookmarkEnd w:id="176"/>
      <w:bookmarkEnd w:id="177"/>
    </w:p>
    <w:p>
      <w:pPr>
        <w:pStyle w:val="5"/>
        <w:spacing w:after="12"/>
        <w:rPr>
          <w:rFonts w:ascii="宋体_GB2312" w:hAnsi="宋体_GB2312" w:eastAsia="宋体_GB2312"/>
        </w:rPr>
      </w:pPr>
      <w:r>
        <w:rPr>
          <w:rFonts w:hint="eastAsia" w:ascii="宋体_GB2312" w:hAnsi="宋体_GB2312" w:eastAsia="宋体_GB2312"/>
        </w:rPr>
        <w:t>3</w:t>
      </w:r>
      <w:r>
        <w:rPr>
          <w:rFonts w:ascii="宋体_GB2312" w:hAnsi="宋体_GB2312" w:eastAsia="宋体_GB2312"/>
        </w:rPr>
        <w:t>.10.8.1 5</w:t>
      </w:r>
      <w:r>
        <w:rPr>
          <w:rFonts w:hint="eastAsia" w:ascii="宋体_GB2312" w:hAnsi="宋体_GB2312" w:eastAsia="宋体_GB2312"/>
        </w:rPr>
        <w:t>类、5</w:t>
      </w:r>
      <w:r>
        <w:rPr>
          <w:rFonts w:hint="eastAsia" w:ascii="宋体_GB2312" w:hAnsi="宋体_GB2312" w:eastAsia="宋体_GB2312"/>
          <w:lang w:eastAsia="zh-CN"/>
        </w:rPr>
        <w:t>e</w:t>
      </w:r>
      <w:r>
        <w:rPr>
          <w:rFonts w:hint="eastAsia" w:ascii="宋体_GB2312" w:hAnsi="宋体_GB2312" w:eastAsia="宋体_GB2312"/>
        </w:rPr>
        <w:t>类、6类电缆特性阻抗要求</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各线对特性阻抗（</w:t>
      </w:r>
      <w:r>
        <w:rPr>
          <w:rFonts w:ascii="宋体_GB2312" w:hAnsi="宋体_GB2312" w:eastAsia="宋体_GB2312"/>
          <w:sz w:val="24"/>
          <w:szCs w:val="24"/>
        </w:rPr>
        <w:t>Zc</w:t>
      </w:r>
      <w:r>
        <w:rPr>
          <w:rFonts w:hint="eastAsia" w:ascii="宋体_GB2312" w:hAnsi="宋体_GB2312" w:eastAsia="宋体_GB2312"/>
          <w:sz w:val="24"/>
          <w:szCs w:val="24"/>
        </w:rPr>
        <w:t>）值从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到电缆类别规定的最高传输频率的整个频带内，应符合表3</w:t>
      </w:r>
      <w:r>
        <w:rPr>
          <w:rFonts w:ascii="宋体_GB2312" w:hAnsi="宋体_GB2312" w:eastAsia="宋体_GB2312"/>
          <w:sz w:val="24"/>
          <w:szCs w:val="24"/>
        </w:rPr>
        <w:t>1</w:t>
      </w:r>
      <w:r>
        <w:rPr>
          <w:rFonts w:hint="eastAsia" w:ascii="宋体_GB2312" w:hAnsi="宋体_GB2312" w:eastAsia="宋体_GB2312"/>
          <w:sz w:val="24"/>
          <w:szCs w:val="24"/>
        </w:rPr>
        <w:t>的要求。如果特性阻抗符合本表要求，则不必进行3</w:t>
      </w:r>
      <w:r>
        <w:rPr>
          <w:rFonts w:ascii="宋体_GB2312" w:hAnsi="宋体_GB2312" w:eastAsia="宋体_GB2312"/>
          <w:sz w:val="24"/>
          <w:szCs w:val="24"/>
        </w:rPr>
        <w:t>.10.9</w:t>
      </w:r>
      <w:r>
        <w:rPr>
          <w:rFonts w:hint="eastAsia" w:ascii="宋体_GB2312" w:hAnsi="宋体_GB2312" w:eastAsia="宋体_GB2312"/>
          <w:sz w:val="24"/>
          <w:szCs w:val="24"/>
        </w:rPr>
        <w:t>回波损耗（</w:t>
      </w:r>
      <w:r>
        <w:rPr>
          <w:rFonts w:ascii="宋体_GB2312" w:hAnsi="宋体_GB2312" w:eastAsia="宋体_GB2312"/>
          <w:sz w:val="24"/>
          <w:szCs w:val="24"/>
        </w:rPr>
        <w:t>RL</w:t>
      </w:r>
      <w:r>
        <w:rPr>
          <w:rFonts w:hint="eastAsia" w:ascii="宋体_GB2312" w:hAnsi="宋体_GB2312" w:eastAsia="宋体_GB2312"/>
          <w:sz w:val="24"/>
          <w:szCs w:val="24"/>
        </w:rPr>
        <w:t>）的测量。</w:t>
      </w:r>
    </w:p>
    <w:p>
      <w:pPr>
        <w:pStyle w:val="168"/>
        <w:autoSpaceDE w:val="0"/>
        <w:autoSpaceDN w:val="0"/>
        <w:spacing w:before="120" w:after="120" w:line="300" w:lineRule="auto"/>
        <w:ind w:left="993" w:firstLine="420" w:firstLineChars="200"/>
        <w:textAlignment w:val="bottom"/>
        <w:rPr>
          <w:rFonts w:ascii="宋体_GB2312" w:hAnsi="宋体_GB2312" w:eastAsia="宋体_GB2312"/>
        </w:rPr>
      </w:pPr>
      <w:r>
        <w:rPr>
          <w:rFonts w:ascii="宋体_GB2312" w:hAnsi="宋体_GB2312" w:eastAsia="宋体_GB2312"/>
        </w:rPr>
        <w:t>5</w:t>
      </w:r>
      <w:r>
        <w:rPr>
          <w:rFonts w:hint="eastAsia" w:ascii="宋体_GB2312" w:hAnsi="宋体_GB2312" w:eastAsia="宋体_GB2312"/>
        </w:rPr>
        <w:t>类、5e类、6类电缆特性阻抗（</w:t>
      </w:r>
      <w:r>
        <w:rPr>
          <w:rFonts w:ascii="宋体_GB2312" w:hAnsi="宋体_GB2312" w:eastAsia="宋体_GB2312"/>
        </w:rPr>
        <w:t>Zc</w:t>
      </w:r>
      <w:r>
        <w:rPr>
          <w:rFonts w:hint="eastAsia" w:ascii="宋体_GB2312" w:hAnsi="宋体_GB2312" w:eastAsia="宋体_GB2312"/>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5"/>
        <w:gridCol w:w="3246"/>
        <w:gridCol w:w="3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1"/>
              </w:rPr>
            </w:pPr>
            <w:r>
              <w:rPr>
                <w:rFonts w:hint="eastAsia" w:ascii="宋体_GB2312" w:hAnsi="宋体_GB2312" w:eastAsia="宋体_GB2312"/>
                <w:szCs w:val="21"/>
              </w:rPr>
              <w:t>电缆类别</w:t>
            </w:r>
          </w:p>
        </w:tc>
        <w:tc>
          <w:tcPr>
            <w:tcW w:w="3246"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1"/>
              </w:rPr>
            </w:pPr>
            <w:r>
              <w:rPr>
                <w:rFonts w:hint="eastAsia" w:ascii="宋体_GB2312" w:hAnsi="宋体_GB2312" w:eastAsia="宋体_GB2312"/>
                <w:szCs w:val="21"/>
              </w:rPr>
              <w:t>频率f（</w:t>
            </w:r>
            <w:r>
              <w:rPr>
                <w:rFonts w:ascii="宋体_GB2312" w:hAnsi="宋体_GB2312" w:eastAsia="宋体_GB2312"/>
                <w:szCs w:val="21"/>
              </w:rPr>
              <w:t>MHz）</w:t>
            </w:r>
          </w:p>
        </w:tc>
        <w:tc>
          <w:tcPr>
            <w:tcW w:w="3246" w:type="dxa"/>
          </w:tcPr>
          <w:p>
            <w:pPr>
              <w:pStyle w:val="183"/>
              <w:widowControl/>
              <w:autoSpaceDE w:val="0"/>
              <w:autoSpaceDN w:val="0"/>
              <w:spacing w:before="120" w:after="12" w:line="276" w:lineRule="auto"/>
              <w:ind w:firstLine="0" w:firstLineChars="0"/>
              <w:jc w:val="center"/>
              <w:textAlignment w:val="bottom"/>
              <w:rPr>
                <w:rFonts w:ascii="宋体_GB2312" w:hAnsi="宋体_GB2312" w:eastAsia="宋体_GB2312"/>
                <w:szCs w:val="21"/>
              </w:rPr>
            </w:pPr>
            <w:r>
              <w:rPr>
                <w:rFonts w:hint="eastAsia" w:ascii="宋体_GB2312" w:hAnsi="宋体_GB2312" w:eastAsia="宋体_GB2312"/>
                <w:szCs w:val="21"/>
              </w:rPr>
              <w:t>特性阻抗</w:t>
            </w:r>
            <w:r>
              <w:rPr>
                <w:rFonts w:ascii="宋体_GB2312" w:hAnsi="宋体_GB2312" w:eastAsia="宋体_GB2312"/>
                <w:szCs w:val="21"/>
              </w:rPr>
              <w:t>(Ω)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hint="eastAsia" w:ascii="宋体_GB2312" w:hAnsi="宋体_GB2312" w:eastAsia="宋体_GB2312"/>
                <w:szCs w:val="21"/>
              </w:rPr>
              <w:t>5类、5e类</w:t>
            </w:r>
          </w:p>
        </w:tc>
        <w:tc>
          <w:tcPr>
            <w:tcW w:w="32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～1</w:t>
            </w:r>
            <w:r>
              <w:rPr>
                <w:rFonts w:ascii="宋体_GB2312" w:hAnsi="宋体_GB2312" w:eastAsia="宋体_GB2312"/>
                <w:szCs w:val="21"/>
              </w:rPr>
              <w:t>00</w:t>
            </w:r>
          </w:p>
        </w:tc>
        <w:tc>
          <w:tcPr>
            <w:tcW w:w="32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00</w:t>
            </w:r>
            <w:r>
              <w:rPr>
                <w:rFonts w:hint="eastAsia" w:ascii="宋体_GB2312" w:hAnsi="宋体_GB2312" w:eastAsia="宋体_GB2312"/>
                <w:szCs w:val="21"/>
              </w:rPr>
              <w:t>±</w:t>
            </w:r>
            <w:r>
              <w:rPr>
                <w:rFonts w:ascii="宋体_GB2312" w:hAnsi="宋体_GB2312" w:eastAsia="宋体_GB2312"/>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5"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hint="eastAsia" w:ascii="宋体_GB2312" w:hAnsi="宋体_GB2312" w:eastAsia="宋体_GB2312"/>
                <w:szCs w:val="21"/>
              </w:rPr>
              <w:t>6类</w:t>
            </w:r>
          </w:p>
        </w:tc>
        <w:tc>
          <w:tcPr>
            <w:tcW w:w="32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ascii="宋体_GB2312" w:hAnsi="宋体_GB2312" w:eastAsia="宋体_GB2312"/>
                <w:szCs w:val="21"/>
              </w:rPr>
              <w:t>4</w:t>
            </w:r>
            <w:r>
              <w:rPr>
                <w:rFonts w:hint="eastAsia" w:ascii="宋体_GB2312" w:hAnsi="宋体_GB2312" w:eastAsia="宋体_GB2312"/>
                <w:szCs w:val="21"/>
              </w:rPr>
              <w:t>～2</w:t>
            </w:r>
            <w:r>
              <w:rPr>
                <w:rFonts w:ascii="宋体_GB2312" w:hAnsi="宋体_GB2312" w:eastAsia="宋体_GB2312"/>
                <w:szCs w:val="21"/>
              </w:rPr>
              <w:t>50</w:t>
            </w:r>
          </w:p>
        </w:tc>
        <w:tc>
          <w:tcPr>
            <w:tcW w:w="3246" w:type="dxa"/>
          </w:tcPr>
          <w:p>
            <w:pPr>
              <w:pStyle w:val="183"/>
              <w:widowControl/>
              <w:autoSpaceDE w:val="0"/>
              <w:autoSpaceDN w:val="0"/>
              <w:spacing w:before="120" w:after="12" w:line="276" w:lineRule="auto"/>
              <w:ind w:firstLine="0" w:firstLineChars="0"/>
              <w:jc w:val="left"/>
              <w:textAlignment w:val="bottom"/>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00</w:t>
            </w:r>
            <w:r>
              <w:rPr>
                <w:rFonts w:hint="eastAsia" w:ascii="宋体_GB2312" w:hAnsi="宋体_GB2312" w:eastAsia="宋体_GB2312"/>
                <w:szCs w:val="21"/>
              </w:rPr>
              <w:t>±</w:t>
            </w:r>
            <w:r>
              <w:rPr>
                <w:rFonts w:ascii="宋体_GB2312" w:hAnsi="宋体_GB2312" w:eastAsia="宋体_GB2312"/>
                <w:szCs w:val="21"/>
              </w:rPr>
              <w:t>15</w:t>
            </w:r>
          </w:p>
        </w:tc>
      </w:tr>
    </w:tbl>
    <w:p>
      <w:pPr>
        <w:pStyle w:val="5"/>
        <w:spacing w:after="12"/>
        <w:rPr>
          <w:rFonts w:ascii="宋体_GB2312" w:hAnsi="宋体_GB2312" w:eastAsia="宋体_GB2312"/>
        </w:rPr>
      </w:pPr>
      <w:r>
        <w:rPr>
          <w:rFonts w:hint="eastAsia" w:ascii="宋体_GB2312" w:hAnsi="宋体_GB2312" w:eastAsia="宋体_GB2312"/>
        </w:rPr>
        <w:t>3</w:t>
      </w:r>
      <w:r>
        <w:rPr>
          <w:rFonts w:ascii="宋体_GB2312" w:hAnsi="宋体_GB2312" w:eastAsia="宋体_GB2312"/>
        </w:rPr>
        <w:t>.10.8.2 6A</w:t>
      </w:r>
      <w:r>
        <w:rPr>
          <w:rFonts w:hint="eastAsia" w:ascii="宋体_GB2312" w:hAnsi="宋体_GB2312" w:eastAsia="宋体_GB2312"/>
        </w:rPr>
        <w:t>类、</w:t>
      </w:r>
      <w:r>
        <w:rPr>
          <w:rFonts w:hint="eastAsia" w:ascii="宋体_GB2312" w:hAnsi="宋体_GB2312" w:eastAsia="宋体_GB2312"/>
          <w:lang w:eastAsia="zh-CN"/>
        </w:rPr>
        <w:t>7</w:t>
      </w:r>
      <w:r>
        <w:rPr>
          <w:rFonts w:hint="eastAsia" w:ascii="宋体_GB2312" w:hAnsi="宋体_GB2312" w:eastAsia="宋体_GB2312"/>
        </w:rPr>
        <w:t>类、</w:t>
      </w:r>
      <w:r>
        <w:rPr>
          <w:rFonts w:hint="eastAsia" w:ascii="宋体_GB2312" w:hAnsi="宋体_GB2312" w:eastAsia="宋体_GB2312"/>
          <w:lang w:eastAsia="zh-CN"/>
        </w:rPr>
        <w:t>7</w:t>
      </w:r>
      <w:r>
        <w:rPr>
          <w:rFonts w:ascii="宋体_GB2312" w:hAnsi="宋体_GB2312" w:eastAsia="宋体_GB2312"/>
          <w:lang w:eastAsia="zh-CN"/>
        </w:rPr>
        <w:t>A</w:t>
      </w:r>
      <w:r>
        <w:rPr>
          <w:rFonts w:hint="eastAsia" w:ascii="宋体_GB2312" w:hAnsi="宋体_GB2312" w:eastAsia="宋体_GB2312"/>
        </w:rPr>
        <w:t>类电缆特性阻抗要求</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各线对特性阻抗（</w:t>
      </w:r>
      <w:r>
        <w:rPr>
          <w:rFonts w:ascii="宋体_GB2312" w:hAnsi="宋体_GB2312" w:eastAsia="宋体_GB2312"/>
          <w:sz w:val="24"/>
          <w:szCs w:val="24"/>
        </w:rPr>
        <w:t>Zc</w:t>
      </w:r>
      <w:r>
        <w:rPr>
          <w:rFonts w:hint="eastAsia" w:ascii="宋体_GB2312" w:hAnsi="宋体_GB2312" w:eastAsia="宋体_GB2312"/>
          <w:sz w:val="24"/>
          <w:szCs w:val="24"/>
        </w:rPr>
        <w:t>）值从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到电缆类别规定的最高传输频率的整个频带内，最高上限值应不大于</w:t>
      </w:r>
      <w:r>
        <w:rPr>
          <w:rFonts w:ascii="宋体_GB2312" w:hAnsi="宋体_GB2312" w:eastAsia="宋体_GB2312"/>
          <w:sz w:val="24"/>
          <w:szCs w:val="24"/>
        </w:rPr>
        <w:t>100</w:t>
      </w: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︱ρ︱）</w:t>
      </w:r>
      <w:r>
        <w:rPr>
          <w:rFonts w:ascii="宋体_GB2312" w:hAnsi="宋体_GB2312" w:eastAsia="宋体_GB2312"/>
          <w:sz w:val="24"/>
          <w:szCs w:val="24"/>
        </w:rPr>
        <w:t>/(1-</w:t>
      </w:r>
      <w:r>
        <w:rPr>
          <w:rFonts w:hint="eastAsia" w:ascii="宋体_GB2312" w:hAnsi="宋体_GB2312" w:eastAsia="宋体_GB2312"/>
          <w:sz w:val="24"/>
          <w:szCs w:val="24"/>
        </w:rPr>
        <w:t>︱ρ︱</w:t>
      </w:r>
      <w:r>
        <w:rPr>
          <w:rFonts w:ascii="宋体_GB2312" w:hAnsi="宋体_GB2312" w:eastAsia="宋体_GB2312"/>
          <w:sz w:val="24"/>
          <w:szCs w:val="24"/>
        </w:rPr>
        <w:t>)，</w:t>
      </w:r>
      <w:r>
        <w:rPr>
          <w:rFonts w:hint="eastAsia" w:ascii="宋体_GB2312" w:hAnsi="宋体_GB2312" w:eastAsia="宋体_GB2312"/>
          <w:sz w:val="24"/>
          <w:szCs w:val="24"/>
        </w:rPr>
        <w:t>最低下限值应不小于</w:t>
      </w:r>
      <w:r>
        <w:rPr>
          <w:rFonts w:ascii="宋体_GB2312" w:hAnsi="宋体_GB2312" w:eastAsia="宋体_GB2312"/>
          <w:sz w:val="24"/>
          <w:szCs w:val="24"/>
        </w:rPr>
        <w:t>100</w:t>
      </w: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︱ρ︱）</w:t>
      </w:r>
      <w:r>
        <w:rPr>
          <w:rFonts w:ascii="宋体_GB2312" w:hAnsi="宋体_GB2312" w:eastAsia="宋体_GB2312"/>
          <w:sz w:val="24"/>
          <w:szCs w:val="24"/>
        </w:rPr>
        <w:t>/(1+</w:t>
      </w:r>
      <w:r>
        <w:rPr>
          <w:rFonts w:hint="eastAsia" w:ascii="宋体_GB2312" w:hAnsi="宋体_GB2312" w:eastAsia="宋体_GB2312"/>
          <w:sz w:val="24"/>
          <w:szCs w:val="24"/>
        </w:rPr>
        <w:t>︱ρ︱</w:t>
      </w:r>
      <w:r>
        <w:rPr>
          <w:rFonts w:ascii="宋体_GB2312" w:hAnsi="宋体_GB2312" w:eastAsia="宋体_GB2312"/>
          <w:sz w:val="24"/>
          <w:szCs w:val="24"/>
        </w:rPr>
        <w:t>)</w:t>
      </w:r>
      <w:r>
        <w:rPr>
          <w:rFonts w:hint="eastAsia" w:ascii="宋体_GB2312" w:hAnsi="宋体_GB2312" w:eastAsia="宋体_GB2312"/>
          <w:sz w:val="24"/>
          <w:szCs w:val="24"/>
        </w:rPr>
        <w:t>。如果特性阻抗符合本条要求，则不必进行</w:t>
      </w:r>
      <w:r>
        <w:rPr>
          <w:rFonts w:ascii="宋体_GB2312" w:hAnsi="宋体_GB2312" w:eastAsia="宋体_GB2312"/>
          <w:sz w:val="24"/>
          <w:szCs w:val="24"/>
        </w:rPr>
        <w:t xml:space="preserve">3.10.9 </w:t>
      </w:r>
      <w:r>
        <w:rPr>
          <w:rFonts w:hint="eastAsia" w:ascii="宋体_GB2312" w:hAnsi="宋体_GB2312" w:eastAsia="宋体_GB2312"/>
          <w:sz w:val="24"/>
          <w:szCs w:val="24"/>
        </w:rPr>
        <w:t>条回波损耗（</w:t>
      </w:r>
      <w:r>
        <w:rPr>
          <w:rFonts w:ascii="宋体_GB2312" w:hAnsi="宋体_GB2312" w:eastAsia="宋体_GB2312"/>
          <w:sz w:val="24"/>
          <w:szCs w:val="24"/>
        </w:rPr>
        <w:t>RL</w:t>
      </w:r>
      <w:r>
        <w:rPr>
          <w:rFonts w:hint="eastAsia" w:ascii="宋体_GB2312" w:hAnsi="宋体_GB2312" w:eastAsia="宋体_GB2312"/>
          <w:sz w:val="24"/>
          <w:szCs w:val="24"/>
        </w:rPr>
        <w:t>）的测量。</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hint="eastAsia" w:ascii="宋体_GB2312" w:hAnsi="宋体_GB2312" w:eastAsia="宋体_GB2312"/>
          <w:sz w:val="24"/>
          <w:szCs w:val="24"/>
        </w:rPr>
        <w:t>其中：ρ为计算出的回波损耗（</w:t>
      </w:r>
      <w:r>
        <w:rPr>
          <w:rFonts w:ascii="宋体_GB2312" w:hAnsi="宋体_GB2312" w:eastAsia="宋体_GB2312"/>
          <w:sz w:val="24"/>
          <w:szCs w:val="24"/>
        </w:rPr>
        <w:t>RL</w:t>
      </w:r>
      <w:r>
        <w:rPr>
          <w:rFonts w:hint="eastAsia" w:ascii="宋体_GB2312" w:hAnsi="宋体_GB2312" w:eastAsia="宋体_GB2312"/>
          <w:sz w:val="24"/>
          <w:szCs w:val="24"/>
        </w:rPr>
        <w:t>）的反射系数幅度值,ρ=</w:t>
      </w:r>
      <w:r>
        <w:rPr>
          <w:rFonts w:ascii="宋体_GB2312" w:hAnsi="宋体_GB2312" w:eastAsia="宋体_GB2312"/>
          <w:sz w:val="24"/>
          <w:szCs w:val="24"/>
        </w:rPr>
        <w:t>10</w:t>
      </w:r>
      <w:r>
        <w:rPr>
          <w:rFonts w:ascii="宋体_GB2312" w:hAnsi="宋体_GB2312" w:eastAsia="宋体_GB2312"/>
          <w:sz w:val="24"/>
          <w:szCs w:val="24"/>
          <w:vertAlign w:val="superscript"/>
        </w:rPr>
        <w:t>RL/20</w:t>
      </w:r>
      <w:r>
        <w:rPr>
          <w:rFonts w:hint="eastAsia" w:ascii="宋体_GB2312" w:hAnsi="宋体_GB2312" w:eastAsia="宋体_GB2312"/>
          <w:sz w:val="24"/>
          <w:szCs w:val="24"/>
        </w:rPr>
        <w:t>，R</w:t>
      </w:r>
      <w:r>
        <w:rPr>
          <w:rFonts w:ascii="宋体_GB2312" w:hAnsi="宋体_GB2312" w:eastAsia="宋体_GB2312"/>
          <w:sz w:val="24"/>
          <w:szCs w:val="24"/>
        </w:rPr>
        <w:t>L</w:t>
      </w:r>
      <w:r>
        <w:rPr>
          <w:rFonts w:hint="eastAsia" w:ascii="宋体_GB2312" w:hAnsi="宋体_GB2312" w:eastAsia="宋体_GB2312"/>
          <w:sz w:val="24"/>
          <w:szCs w:val="24"/>
        </w:rPr>
        <w:t>为回波损耗，单位d</w:t>
      </w:r>
      <w:r>
        <w:rPr>
          <w:rFonts w:ascii="宋体_GB2312" w:hAnsi="宋体_GB2312" w:eastAsia="宋体_GB2312"/>
          <w:sz w:val="24"/>
          <w:szCs w:val="24"/>
        </w:rPr>
        <w:t>B</w:t>
      </w:r>
      <w:r>
        <w:rPr>
          <w:rFonts w:hint="eastAsia" w:ascii="宋体_GB2312" w:hAnsi="宋体_GB2312" w:eastAsia="宋体_GB2312"/>
          <w:sz w:val="24"/>
          <w:szCs w:val="24"/>
        </w:rPr>
        <w:t>。</w:t>
      </w:r>
    </w:p>
    <w:p>
      <w:pPr>
        <w:pStyle w:val="183"/>
        <w:widowControl/>
        <w:autoSpaceDE w:val="0"/>
        <w:autoSpaceDN w:val="0"/>
        <w:spacing w:before="120" w:after="12" w:line="276" w:lineRule="auto"/>
        <w:ind w:firstLine="480" w:firstLineChars="200"/>
        <w:jc w:val="left"/>
        <w:textAlignment w:val="bottom"/>
        <w:rPr>
          <w:rFonts w:ascii="宋体_GB2312" w:hAnsi="宋体_GB2312" w:eastAsia="宋体_GB2312"/>
          <w:sz w:val="24"/>
          <w:szCs w:val="24"/>
        </w:rPr>
      </w:pPr>
      <w:r>
        <w:rPr>
          <w:rFonts w:ascii="宋体_GB2312" w:hAnsi="宋体_GB2312" w:eastAsia="宋体_GB2312"/>
          <w:sz w:val="24"/>
          <w:szCs w:val="24"/>
        </w:rPr>
        <w:t>6A</w:t>
      </w:r>
      <w:r>
        <w:rPr>
          <w:rFonts w:hint="eastAsia" w:ascii="宋体_GB2312" w:hAnsi="宋体_GB2312" w:eastAsia="宋体_GB2312"/>
          <w:sz w:val="24"/>
          <w:szCs w:val="24"/>
        </w:rPr>
        <w:t>类、7类、7</w:t>
      </w:r>
      <w:r>
        <w:rPr>
          <w:rFonts w:ascii="宋体_GB2312" w:hAnsi="宋体_GB2312" w:eastAsia="宋体_GB2312"/>
          <w:sz w:val="24"/>
          <w:szCs w:val="24"/>
        </w:rPr>
        <w:t>A</w:t>
      </w:r>
      <w:r>
        <w:rPr>
          <w:rFonts w:hint="eastAsia" w:ascii="宋体_GB2312" w:hAnsi="宋体_GB2312" w:eastAsia="宋体_GB2312"/>
          <w:sz w:val="24"/>
          <w:szCs w:val="24"/>
        </w:rPr>
        <w:t>类电缆特性阻抗（</w:t>
      </w:r>
      <w:r>
        <w:rPr>
          <w:rFonts w:ascii="宋体_GB2312" w:hAnsi="宋体_GB2312" w:eastAsia="宋体_GB2312"/>
          <w:sz w:val="24"/>
          <w:szCs w:val="24"/>
        </w:rPr>
        <w:t>Zc</w:t>
      </w:r>
      <w:r>
        <w:rPr>
          <w:rFonts w:hint="eastAsia" w:ascii="宋体_GB2312" w:hAnsi="宋体_GB2312" w:eastAsia="宋体_GB2312"/>
          <w:sz w:val="24"/>
          <w:szCs w:val="24"/>
        </w:rPr>
        <w:t>）典型频点值见表3</w:t>
      </w:r>
      <w:r>
        <w:rPr>
          <w:rFonts w:ascii="宋体_GB2312" w:hAnsi="宋体_GB2312" w:eastAsia="宋体_GB2312"/>
          <w:sz w:val="24"/>
          <w:szCs w:val="24"/>
        </w:rPr>
        <w:t>2</w:t>
      </w:r>
      <w:r>
        <w:rPr>
          <w:rFonts w:hint="eastAsia" w:ascii="宋体_GB2312" w:hAnsi="宋体_GB2312" w:eastAsia="宋体_GB2312"/>
          <w:sz w:val="24"/>
          <w:szCs w:val="24"/>
        </w:rPr>
        <w:t>。</w:t>
      </w:r>
    </w:p>
    <w:p>
      <w:pPr>
        <w:pStyle w:val="168"/>
        <w:autoSpaceDE w:val="0"/>
        <w:autoSpaceDN w:val="0"/>
        <w:spacing w:before="120" w:after="120" w:line="300" w:lineRule="auto"/>
        <w:ind w:left="993" w:firstLine="420" w:firstLineChars="200"/>
        <w:textAlignment w:val="bottom"/>
        <w:rPr>
          <w:rFonts w:ascii="宋体_GB2312" w:hAnsi="宋体_GB2312" w:eastAsia="宋体_GB2312"/>
        </w:rPr>
      </w:pPr>
      <w:r>
        <w:rPr>
          <w:rFonts w:ascii="宋体_GB2312" w:hAnsi="宋体_GB2312" w:eastAsia="宋体_GB2312"/>
        </w:rPr>
        <w:t>6A</w:t>
      </w:r>
      <w:r>
        <w:rPr>
          <w:rFonts w:hint="eastAsia" w:ascii="宋体_GB2312" w:hAnsi="宋体_GB2312" w:eastAsia="宋体_GB2312"/>
        </w:rPr>
        <w:t>类、7类、7</w:t>
      </w:r>
      <w:r>
        <w:rPr>
          <w:rFonts w:ascii="宋体_GB2312" w:hAnsi="宋体_GB2312" w:eastAsia="宋体_GB2312"/>
        </w:rPr>
        <w:t>A</w:t>
      </w:r>
      <w:r>
        <w:rPr>
          <w:rFonts w:hint="eastAsia" w:ascii="宋体_GB2312" w:hAnsi="宋体_GB2312" w:eastAsia="宋体_GB2312"/>
        </w:rPr>
        <w:t>类电缆特性阻抗（</w:t>
      </w:r>
      <w:r>
        <w:rPr>
          <w:rFonts w:ascii="宋体_GB2312" w:hAnsi="宋体_GB2312" w:eastAsia="宋体_GB2312"/>
        </w:rPr>
        <w:t>Zc</w:t>
      </w:r>
      <w:r>
        <w:rPr>
          <w:rFonts w:hint="eastAsia" w:ascii="宋体_GB2312" w:hAnsi="宋体_GB2312" w:eastAsia="宋体_GB2312"/>
        </w:rPr>
        <w:t>）典型频点值</w:t>
      </w:r>
    </w:p>
    <w:tbl>
      <w:tblPr>
        <w:tblStyle w:val="51"/>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9"/>
        <w:gridCol w:w="1333"/>
        <w:gridCol w:w="1446"/>
        <w:gridCol w:w="1446"/>
        <w:gridCol w:w="1427"/>
        <w:gridCol w:w="1413"/>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2779" w:type="dxa"/>
            <w:gridSpan w:val="2"/>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2873" w:type="dxa"/>
            <w:gridSpan w:val="2"/>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2859" w:type="dxa"/>
            <w:gridSpan w:val="2"/>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Merge w:val="continue"/>
            <w:vAlign w:val="center"/>
          </w:tcPr>
          <w:p>
            <w:pPr>
              <w:spacing w:before="120" w:beforeLines="50" w:line="300" w:lineRule="auto"/>
              <w:jc w:val="center"/>
              <w:rPr>
                <w:rFonts w:ascii="宋体_GB2312" w:hAnsi="宋体_GB2312" w:eastAsia="宋体_GB2312"/>
                <w:szCs w:val="21"/>
              </w:rPr>
            </w:pPr>
          </w:p>
        </w:tc>
        <w:tc>
          <w:tcPr>
            <w:tcW w:w="1333"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最大值</w:t>
            </w:r>
            <w:r>
              <w:rPr>
                <w:rFonts w:ascii="宋体_GB2312" w:hAnsi="宋体_GB2312" w:eastAsia="宋体_GB2312" w:cs="宋体"/>
                <w:szCs w:val="21"/>
              </w:rPr>
              <w:t>(Ω)</w:t>
            </w:r>
          </w:p>
        </w:tc>
        <w:tc>
          <w:tcPr>
            <w:tcW w:w="1446"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最小值</w:t>
            </w:r>
            <w:r>
              <w:rPr>
                <w:rFonts w:ascii="宋体_GB2312" w:hAnsi="宋体_GB2312" w:eastAsia="宋体_GB2312"/>
                <w:szCs w:val="21"/>
              </w:rPr>
              <w:t>(Ω)</w:t>
            </w:r>
          </w:p>
        </w:tc>
        <w:tc>
          <w:tcPr>
            <w:tcW w:w="1446"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最大值</w:t>
            </w:r>
            <w:r>
              <w:rPr>
                <w:rFonts w:ascii="宋体_GB2312" w:hAnsi="宋体_GB2312" w:eastAsia="宋体_GB2312" w:cs="宋体"/>
                <w:szCs w:val="21"/>
              </w:rPr>
              <w:t>(Ω)</w:t>
            </w:r>
          </w:p>
        </w:tc>
        <w:tc>
          <w:tcPr>
            <w:tcW w:w="1427"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最小值</w:t>
            </w:r>
            <w:r>
              <w:rPr>
                <w:rFonts w:ascii="宋体_GB2312" w:hAnsi="宋体_GB2312" w:eastAsia="宋体_GB2312"/>
                <w:szCs w:val="21"/>
              </w:rPr>
              <w:t>(Ω)</w:t>
            </w:r>
          </w:p>
        </w:tc>
        <w:tc>
          <w:tcPr>
            <w:tcW w:w="1413"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最大值</w:t>
            </w:r>
            <w:r>
              <w:rPr>
                <w:rFonts w:ascii="宋体_GB2312" w:hAnsi="宋体_GB2312" w:eastAsia="宋体_GB2312" w:cs="宋体"/>
                <w:szCs w:val="21"/>
              </w:rPr>
              <w:t>(Ω)</w:t>
            </w:r>
          </w:p>
        </w:tc>
        <w:tc>
          <w:tcPr>
            <w:tcW w:w="1446"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最小值</w:t>
            </w:r>
            <w:r>
              <w:rPr>
                <w:rFonts w:ascii="宋体_GB2312" w:hAnsi="宋体_GB2312" w:eastAsia="宋体_GB2312"/>
                <w:szCs w:val="21"/>
              </w:rPr>
              <w:t>(Ω)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115.2</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86.8</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115.2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86.8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115.2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86.8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112.6</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88.8</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112.6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88.8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112.6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88.8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111.9</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89.4</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111.9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89.4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111.9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111.9</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89.4</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111.9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89.4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111.9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111.9</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89.4</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111.9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89.4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111.9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112.9</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88.5</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112.9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88.5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112.9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114.1</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87.7</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114.1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87.7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114.1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87.7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118.3</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84.5</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118.3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84.5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118.3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121.9</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82.0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121.9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82.0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121.9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82.0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128.8</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77.6</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128.8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77.6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128.8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77.6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131.5</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76.0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131.5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131.5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131.6</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76.0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131.6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131.5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131.6</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76.0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131.6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131.5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131.6</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76.0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131.6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131.5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131.6</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76.0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131.6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131.5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131.6</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76.0</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131.6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131.5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131.6 </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131.5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9"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1000.00</w:t>
            </w:r>
          </w:p>
        </w:tc>
        <w:tc>
          <w:tcPr>
            <w:tcW w:w="133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427"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413"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142.8 </w:t>
            </w:r>
          </w:p>
        </w:tc>
        <w:tc>
          <w:tcPr>
            <w:tcW w:w="1446"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 xml:space="preserve">70.0 </w:t>
            </w:r>
          </w:p>
        </w:tc>
      </w:tr>
    </w:tbl>
    <w:p>
      <w:pPr>
        <w:pStyle w:val="4"/>
        <w:spacing w:after="12"/>
        <w:rPr>
          <w:rFonts w:ascii="宋体_GB2312" w:hAnsi="宋体_GB2312" w:eastAsia="宋体_GB2312"/>
          <w:color w:val="auto"/>
          <w:lang w:eastAsia="zh-CN"/>
        </w:rPr>
      </w:pPr>
      <w:bookmarkStart w:id="178" w:name="_Toc17119656"/>
      <w:bookmarkStart w:id="179" w:name="_Toc22022"/>
      <w:bookmarkStart w:id="180" w:name="_Toc12232"/>
      <w:bookmarkStart w:id="181" w:name="_Toc32570"/>
      <w:r>
        <w:rPr>
          <w:rFonts w:ascii="宋体_GB2312" w:hAnsi="宋体_GB2312" w:eastAsia="宋体_GB2312"/>
          <w:color w:val="auto"/>
          <w:lang w:eastAsia="zh-CN"/>
        </w:rPr>
        <w:t>3.10.9</w:t>
      </w:r>
      <w:r>
        <w:rPr>
          <w:rFonts w:hint="eastAsia" w:ascii="宋体_GB2312" w:hAnsi="宋体_GB2312" w:eastAsia="宋体_GB2312"/>
          <w:color w:val="auto"/>
          <w:lang w:eastAsia="zh-CN"/>
        </w:rPr>
        <w:t>回波损耗（</w:t>
      </w:r>
      <w:r>
        <w:rPr>
          <w:rFonts w:ascii="宋体_GB2312" w:hAnsi="宋体_GB2312" w:eastAsia="宋体_GB2312"/>
          <w:color w:val="auto"/>
          <w:lang w:eastAsia="zh-CN"/>
        </w:rPr>
        <w:t>RL</w:t>
      </w:r>
      <w:r>
        <w:rPr>
          <w:rFonts w:hint="eastAsia" w:ascii="宋体_GB2312" w:hAnsi="宋体_GB2312" w:eastAsia="宋体_GB2312"/>
          <w:color w:val="auto"/>
          <w:lang w:eastAsia="zh-CN"/>
        </w:rPr>
        <w:t>）</w:t>
      </w:r>
      <w:bookmarkEnd w:id="178"/>
      <w:bookmarkEnd w:id="179"/>
      <w:bookmarkEnd w:id="180"/>
      <w:bookmarkEnd w:id="181"/>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1）</w:t>
      </w:r>
      <w:r>
        <w:rPr>
          <w:rFonts w:hint="eastAsia" w:ascii="宋体_GB2312" w:hAnsi="宋体_GB2312" w:eastAsia="宋体_GB2312"/>
          <w:sz w:val="24"/>
          <w:szCs w:val="24"/>
        </w:rPr>
        <w:t>只有在特性阻抗（</w:t>
      </w:r>
      <w:r>
        <w:rPr>
          <w:rFonts w:ascii="宋体_GB2312" w:hAnsi="宋体_GB2312" w:eastAsia="宋体_GB2312"/>
          <w:sz w:val="24"/>
          <w:szCs w:val="24"/>
        </w:rPr>
        <w:t>Zc</w:t>
      </w:r>
      <w:r>
        <w:rPr>
          <w:rFonts w:hint="eastAsia" w:ascii="宋体_GB2312" w:hAnsi="宋体_GB2312" w:eastAsia="宋体_GB2312"/>
          <w:sz w:val="24"/>
          <w:szCs w:val="24"/>
        </w:rPr>
        <w:t>）不符合</w:t>
      </w:r>
      <w:r>
        <w:rPr>
          <w:rFonts w:ascii="宋体_GB2312" w:hAnsi="宋体_GB2312" w:eastAsia="宋体_GB2312"/>
          <w:sz w:val="24"/>
          <w:szCs w:val="24"/>
        </w:rPr>
        <w:t>3.10.8</w:t>
      </w:r>
      <w:r>
        <w:rPr>
          <w:rFonts w:hint="eastAsia" w:ascii="宋体_GB2312" w:hAnsi="宋体_GB2312" w:eastAsia="宋体_GB2312"/>
          <w:sz w:val="24"/>
          <w:szCs w:val="24"/>
        </w:rPr>
        <w:t>条要求时，才进行回波损耗（</w:t>
      </w:r>
      <w:r>
        <w:rPr>
          <w:rFonts w:ascii="宋体_GB2312" w:hAnsi="宋体_GB2312" w:eastAsia="宋体_GB2312"/>
          <w:sz w:val="24"/>
          <w:szCs w:val="24"/>
        </w:rPr>
        <w:t>RL</w:t>
      </w:r>
      <w:r>
        <w:rPr>
          <w:rFonts w:hint="eastAsia" w:ascii="宋体_GB2312" w:hAnsi="宋体_GB2312" w:eastAsia="宋体_GB2312"/>
          <w:sz w:val="24"/>
          <w:szCs w:val="24"/>
        </w:rPr>
        <w:t>）的测量。</w:t>
      </w:r>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2）</w:t>
      </w:r>
      <w:r>
        <w:rPr>
          <w:rFonts w:hint="eastAsia" w:ascii="宋体_GB2312" w:hAnsi="宋体_GB2312" w:eastAsia="宋体_GB2312"/>
          <w:sz w:val="24"/>
          <w:szCs w:val="24"/>
        </w:rPr>
        <w:t>从</w:t>
      </w:r>
      <w:r>
        <w:rPr>
          <w:rFonts w:ascii="宋体_GB2312" w:hAnsi="宋体_GB2312" w:eastAsia="宋体_GB2312"/>
          <w:sz w:val="24"/>
          <w:szCs w:val="24"/>
        </w:rPr>
        <w:t>4MHz</w:t>
      </w:r>
      <w:r>
        <w:rPr>
          <w:rFonts w:hint="eastAsia" w:ascii="宋体_GB2312" w:hAnsi="宋体_GB2312" w:eastAsia="宋体_GB2312"/>
          <w:sz w:val="24"/>
          <w:szCs w:val="24"/>
        </w:rPr>
        <w:t>到电缆类别规定的最高传输频率的整个频带内，各线对的回波损耗（</w:t>
      </w:r>
      <w:r>
        <w:rPr>
          <w:rFonts w:ascii="宋体_GB2312" w:hAnsi="宋体_GB2312" w:eastAsia="宋体_GB2312"/>
          <w:sz w:val="24"/>
          <w:szCs w:val="24"/>
        </w:rPr>
        <w:t>RL</w:t>
      </w:r>
      <w:r>
        <w:rPr>
          <w:rFonts w:hint="eastAsia" w:ascii="宋体_GB2312" w:hAnsi="宋体_GB2312" w:eastAsia="宋体_GB2312"/>
          <w:sz w:val="24"/>
          <w:szCs w:val="24"/>
        </w:rPr>
        <w:t>）应不小于表</w:t>
      </w:r>
      <w:r>
        <w:rPr>
          <w:rFonts w:ascii="宋体_GB2312" w:hAnsi="宋体_GB2312" w:eastAsia="宋体_GB2312"/>
          <w:sz w:val="24"/>
          <w:szCs w:val="24"/>
        </w:rPr>
        <w:t>33</w:t>
      </w:r>
      <w:r>
        <w:rPr>
          <w:rFonts w:hint="eastAsia" w:ascii="宋体_GB2312" w:hAnsi="宋体_GB2312" w:eastAsia="宋体_GB2312"/>
          <w:sz w:val="24"/>
          <w:szCs w:val="24"/>
        </w:rPr>
        <w:t>中相应公式确定的值。</w:t>
      </w:r>
    </w:p>
    <w:p>
      <w:pPr>
        <w:pStyle w:val="168"/>
        <w:autoSpaceDE w:val="0"/>
        <w:autoSpaceDN w:val="0"/>
        <w:spacing w:before="120" w:after="120" w:line="300" w:lineRule="auto"/>
        <w:ind w:left="993" w:firstLine="420" w:firstLineChars="200"/>
        <w:textAlignment w:val="bottom"/>
        <w:rPr>
          <w:rFonts w:ascii="宋体_GB2312" w:hAnsi="宋体_GB2312" w:eastAsia="宋体_GB2312"/>
        </w:rPr>
      </w:pPr>
      <w:r>
        <w:rPr>
          <w:rFonts w:hint="eastAsia" w:ascii="宋体_GB2312" w:hAnsi="宋体_GB2312" w:eastAsia="宋体_GB2312"/>
        </w:rPr>
        <w:t>回波损耗（</w:t>
      </w:r>
      <w:r>
        <w:rPr>
          <w:rFonts w:ascii="宋体_GB2312" w:hAnsi="宋体_GB2312" w:eastAsia="宋体_GB2312"/>
        </w:rPr>
        <w:t>RL</w:t>
      </w:r>
      <w:r>
        <w:rPr>
          <w:rFonts w:hint="eastAsia" w:ascii="宋体_GB2312" w:hAnsi="宋体_GB2312" w:eastAsia="宋体_GB2312"/>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3544"/>
        <w:gridCol w:w="3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电缆类别</w:t>
            </w:r>
          </w:p>
        </w:tc>
        <w:tc>
          <w:tcPr>
            <w:tcW w:w="3544"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频率</w:t>
            </w:r>
            <w:r>
              <w:rPr>
                <w:rFonts w:ascii="宋体_GB2312" w:hAnsi="宋体_GB2312" w:eastAsia="宋体_GB2312" w:cs="宋体"/>
                <w:szCs w:val="21"/>
              </w:rPr>
              <w:t xml:space="preserve"> </w:t>
            </w:r>
            <w:r>
              <w:rPr>
                <w:rFonts w:ascii="宋体_GB2312" w:hAnsi="宋体_GB2312" w:eastAsia="宋体_GB2312" w:cs="TimesNewRomanPSMT"/>
                <w:szCs w:val="21"/>
              </w:rPr>
              <w:t>f</w:t>
            </w:r>
            <w:r>
              <w:rPr>
                <w:rFonts w:hint="eastAsia" w:ascii="宋体_GB2312" w:hAnsi="宋体_GB2312" w:eastAsia="宋体_GB2312" w:cs="宋体"/>
                <w:szCs w:val="21"/>
              </w:rPr>
              <w:t>（</w:t>
            </w:r>
            <w:r>
              <w:rPr>
                <w:rFonts w:ascii="宋体_GB2312" w:hAnsi="宋体_GB2312" w:eastAsia="宋体_GB2312" w:cs="TimesNewRomanPSMT"/>
                <w:szCs w:val="21"/>
              </w:rPr>
              <w:t>MHz</w:t>
            </w:r>
            <w:r>
              <w:rPr>
                <w:rFonts w:hint="eastAsia" w:ascii="宋体_GB2312" w:hAnsi="宋体_GB2312" w:eastAsia="宋体_GB2312" w:cs="宋体"/>
                <w:szCs w:val="21"/>
              </w:rPr>
              <w:t>）范围内的要求</w:t>
            </w:r>
          </w:p>
        </w:tc>
        <w:tc>
          <w:tcPr>
            <w:tcW w:w="3646"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cs="宋体"/>
                <w:szCs w:val="21"/>
              </w:rPr>
              <w:t>回波损耗（</w:t>
            </w:r>
            <w:r>
              <w:rPr>
                <w:rFonts w:ascii="宋体_GB2312" w:hAnsi="宋体_GB2312" w:eastAsia="宋体_GB2312" w:cs="TimesNewRomanPSMT"/>
                <w:szCs w:val="21"/>
              </w:rPr>
              <w:t>RL</w:t>
            </w:r>
            <w:r>
              <w:rPr>
                <w:rFonts w:hint="eastAsia" w:ascii="宋体_GB2312" w:hAnsi="宋体_GB2312" w:eastAsia="宋体_GB2312" w:cs="宋体"/>
                <w:szCs w:val="21"/>
              </w:rPr>
              <w:t>），最小值（</w:t>
            </w:r>
            <w:r>
              <w:rPr>
                <w:rFonts w:ascii="宋体_GB2312" w:hAnsi="宋体_GB2312" w:eastAsia="宋体_GB2312"/>
                <w:szCs w:val="21"/>
              </w:rPr>
              <w:t>dB</w:t>
            </w:r>
            <w:r>
              <w:rPr>
                <w:rFonts w:hint="eastAsia" w:ascii="宋体_GB2312" w:hAnsi="宋体_GB2312" w:eastAsia="宋体_GB2312"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5类</w:t>
            </w:r>
          </w:p>
        </w:tc>
        <w:tc>
          <w:tcPr>
            <w:tcW w:w="3544"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szCs w:val="21"/>
              </w:rPr>
              <w:t>1</w:t>
            </w:r>
            <w:r>
              <w:rPr>
                <w:rFonts w:hint="eastAsia" w:ascii="宋体_GB2312" w:hAnsi="宋体_GB2312" w:eastAsia="宋体_GB2312"/>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10</w:t>
            </w:r>
          </w:p>
        </w:tc>
        <w:tc>
          <w:tcPr>
            <w:tcW w:w="3646"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szCs w:val="21"/>
              </w:rPr>
              <w:t>RL</w:t>
            </w:r>
            <w:r>
              <w:rPr>
                <w:rFonts w:hint="eastAsia" w:ascii="宋体_GB2312" w:hAnsi="宋体_GB2312" w:eastAsia="宋体_GB2312"/>
                <w:szCs w:val="21"/>
              </w:rPr>
              <w:t>≥1</w:t>
            </w:r>
            <w:r>
              <w:rPr>
                <w:rFonts w:ascii="宋体_GB2312" w:hAnsi="宋体_GB2312" w:eastAsia="宋体_GB2312"/>
                <w:szCs w:val="21"/>
              </w:rPr>
              <w:t>7+3lg(f)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jc w:val="center"/>
              <w:rPr>
                <w:rFonts w:ascii="宋体_GB2312" w:hAnsi="宋体_GB2312" w:eastAsia="宋体_GB2312"/>
                <w:szCs w:val="21"/>
              </w:rPr>
            </w:pPr>
          </w:p>
        </w:tc>
        <w:tc>
          <w:tcPr>
            <w:tcW w:w="3544"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szCs w:val="21"/>
              </w:rPr>
              <w:t>10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20</w:t>
            </w:r>
          </w:p>
        </w:tc>
        <w:tc>
          <w:tcPr>
            <w:tcW w:w="3646"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jc w:val="center"/>
              <w:rPr>
                <w:rFonts w:ascii="宋体_GB2312" w:hAnsi="宋体_GB2312" w:eastAsia="宋体_GB2312"/>
                <w:szCs w:val="21"/>
              </w:rPr>
            </w:pPr>
          </w:p>
        </w:tc>
        <w:tc>
          <w:tcPr>
            <w:tcW w:w="3544"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cs="宋体"/>
                <w:szCs w:val="21"/>
              </w:rPr>
              <w:t>20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≤1</w:t>
            </w:r>
            <w:r>
              <w:rPr>
                <w:rFonts w:ascii="宋体_GB2312" w:hAnsi="宋体_GB2312" w:eastAsia="宋体_GB2312"/>
                <w:szCs w:val="21"/>
              </w:rPr>
              <w:t>00</w:t>
            </w:r>
          </w:p>
        </w:tc>
        <w:tc>
          <w:tcPr>
            <w:tcW w:w="3646"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20-7lg(f/20)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5e类</w:t>
            </w:r>
          </w:p>
        </w:tc>
        <w:tc>
          <w:tcPr>
            <w:tcW w:w="3544"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szCs w:val="21"/>
              </w:rPr>
              <w:t>1</w:t>
            </w:r>
            <w:r>
              <w:rPr>
                <w:rFonts w:hint="eastAsia" w:ascii="宋体_GB2312" w:hAnsi="宋体_GB2312" w:eastAsia="宋体_GB2312"/>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10</w:t>
            </w:r>
          </w:p>
        </w:tc>
        <w:tc>
          <w:tcPr>
            <w:tcW w:w="3646" w:type="dxa"/>
            <w:vAlign w:val="center"/>
          </w:tcPr>
          <w:p>
            <w:pPr>
              <w:spacing w:before="120" w:beforeLines="50" w:line="300" w:lineRule="auto"/>
              <w:jc w:val="left"/>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≥2</w:t>
            </w:r>
            <w:r>
              <w:rPr>
                <w:rFonts w:ascii="宋体_GB2312" w:hAnsi="宋体_GB2312" w:eastAsia="宋体_GB2312"/>
                <w:szCs w:val="21"/>
              </w:rPr>
              <w:t>0+5lg(f)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jc w:val="center"/>
              <w:rPr>
                <w:rFonts w:ascii="宋体_GB2312" w:hAnsi="宋体_GB2312" w:eastAsia="宋体_GB2312"/>
                <w:szCs w:val="21"/>
              </w:rPr>
            </w:pPr>
          </w:p>
        </w:tc>
        <w:tc>
          <w:tcPr>
            <w:tcW w:w="3544"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szCs w:val="21"/>
              </w:rPr>
              <w:t>10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20</w:t>
            </w:r>
          </w:p>
        </w:tc>
        <w:tc>
          <w:tcPr>
            <w:tcW w:w="3646" w:type="dxa"/>
            <w:vAlign w:val="center"/>
          </w:tcPr>
          <w:p>
            <w:pPr>
              <w:spacing w:before="120" w:beforeLines="50" w:line="300" w:lineRule="auto"/>
              <w:jc w:val="left"/>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jc w:val="center"/>
              <w:rPr>
                <w:rFonts w:ascii="宋体_GB2312" w:hAnsi="宋体_GB2312" w:eastAsia="宋体_GB2312"/>
                <w:szCs w:val="21"/>
              </w:rPr>
            </w:pPr>
          </w:p>
        </w:tc>
        <w:tc>
          <w:tcPr>
            <w:tcW w:w="3544"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cs="宋体"/>
                <w:szCs w:val="21"/>
              </w:rPr>
              <w:t>20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≤1</w:t>
            </w:r>
            <w:r>
              <w:rPr>
                <w:rFonts w:ascii="宋体_GB2312" w:hAnsi="宋体_GB2312" w:eastAsia="宋体_GB2312"/>
                <w:szCs w:val="21"/>
              </w:rPr>
              <w:t>00</w:t>
            </w:r>
          </w:p>
        </w:tc>
        <w:tc>
          <w:tcPr>
            <w:tcW w:w="3646" w:type="dxa"/>
            <w:vAlign w:val="center"/>
          </w:tcPr>
          <w:p>
            <w:pPr>
              <w:spacing w:before="120" w:beforeLines="50" w:line="300" w:lineRule="auto"/>
              <w:jc w:val="left"/>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25-7lg(f/20)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3544"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szCs w:val="21"/>
              </w:rPr>
              <w:t>1</w:t>
            </w:r>
            <w:r>
              <w:rPr>
                <w:rFonts w:hint="eastAsia" w:ascii="宋体_GB2312" w:hAnsi="宋体_GB2312" w:eastAsia="宋体_GB2312"/>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10</w:t>
            </w:r>
          </w:p>
        </w:tc>
        <w:tc>
          <w:tcPr>
            <w:tcW w:w="3646" w:type="dxa"/>
            <w:vAlign w:val="center"/>
          </w:tcPr>
          <w:p>
            <w:pPr>
              <w:spacing w:before="120" w:beforeLines="50" w:line="300" w:lineRule="auto"/>
              <w:jc w:val="left"/>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20+5lg(f)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jc w:val="center"/>
              <w:rPr>
                <w:rFonts w:ascii="宋体_GB2312" w:hAnsi="宋体_GB2312" w:eastAsia="宋体_GB2312"/>
                <w:szCs w:val="21"/>
              </w:rPr>
            </w:pPr>
          </w:p>
        </w:tc>
        <w:tc>
          <w:tcPr>
            <w:tcW w:w="3544"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szCs w:val="21"/>
              </w:rPr>
              <w:t>10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20</w:t>
            </w:r>
          </w:p>
        </w:tc>
        <w:tc>
          <w:tcPr>
            <w:tcW w:w="3646" w:type="dxa"/>
            <w:vAlign w:val="center"/>
          </w:tcPr>
          <w:p>
            <w:pPr>
              <w:spacing w:before="120" w:beforeLines="50" w:line="300" w:lineRule="auto"/>
              <w:jc w:val="left"/>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jc w:val="center"/>
              <w:rPr>
                <w:rFonts w:ascii="宋体_GB2312" w:hAnsi="宋体_GB2312" w:eastAsia="宋体_GB2312"/>
                <w:szCs w:val="21"/>
              </w:rPr>
            </w:pPr>
          </w:p>
        </w:tc>
        <w:tc>
          <w:tcPr>
            <w:tcW w:w="3544" w:type="dxa"/>
            <w:vAlign w:val="center"/>
          </w:tcPr>
          <w:p>
            <w:pPr>
              <w:spacing w:before="120" w:beforeLines="50" w:line="300" w:lineRule="auto"/>
              <w:jc w:val="left"/>
              <w:rPr>
                <w:rFonts w:ascii="宋体_GB2312" w:hAnsi="宋体_GB2312" w:eastAsia="宋体_GB2312" w:cs="宋体"/>
                <w:szCs w:val="21"/>
              </w:rPr>
            </w:pPr>
            <w:r>
              <w:rPr>
                <w:rFonts w:ascii="宋体_GB2312" w:hAnsi="宋体_GB2312" w:eastAsia="宋体_GB2312" w:cs="宋体"/>
                <w:szCs w:val="21"/>
              </w:rPr>
              <w:t>20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≤2</w:t>
            </w:r>
            <w:r>
              <w:rPr>
                <w:rFonts w:ascii="宋体_GB2312" w:hAnsi="宋体_GB2312" w:eastAsia="宋体_GB2312"/>
                <w:szCs w:val="21"/>
              </w:rPr>
              <w:t>50</w:t>
            </w:r>
          </w:p>
        </w:tc>
        <w:tc>
          <w:tcPr>
            <w:tcW w:w="3646" w:type="dxa"/>
            <w:vAlign w:val="center"/>
          </w:tcPr>
          <w:p>
            <w:pPr>
              <w:spacing w:before="120" w:beforeLines="50" w:line="300" w:lineRule="auto"/>
              <w:jc w:val="left"/>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25-7lg(f/20)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354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w:t>
            </w:r>
            <w:r>
              <w:rPr>
                <w:rFonts w:hint="eastAsia" w:ascii="宋体_GB2312" w:hAnsi="宋体_GB2312" w:eastAsia="宋体_GB2312"/>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10</w:t>
            </w:r>
          </w:p>
        </w:tc>
        <w:tc>
          <w:tcPr>
            <w:tcW w:w="364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20+5lg(f)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vMerge w:val="continue"/>
            <w:vAlign w:val="center"/>
          </w:tcPr>
          <w:p>
            <w:pPr>
              <w:spacing w:before="120" w:beforeLines="50" w:line="300" w:lineRule="auto"/>
              <w:jc w:val="center"/>
              <w:rPr>
                <w:rFonts w:ascii="宋体_GB2312" w:hAnsi="宋体_GB2312" w:eastAsia="宋体_GB2312"/>
                <w:szCs w:val="21"/>
              </w:rPr>
            </w:pPr>
          </w:p>
        </w:tc>
        <w:tc>
          <w:tcPr>
            <w:tcW w:w="354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20</w:t>
            </w:r>
          </w:p>
        </w:tc>
        <w:tc>
          <w:tcPr>
            <w:tcW w:w="364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jc w:val="center"/>
              <w:rPr>
                <w:rFonts w:ascii="宋体_GB2312" w:hAnsi="宋体_GB2312" w:eastAsia="宋体_GB2312"/>
                <w:szCs w:val="21"/>
              </w:rPr>
            </w:pPr>
          </w:p>
        </w:tc>
        <w:tc>
          <w:tcPr>
            <w:tcW w:w="354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宋体"/>
                <w:szCs w:val="21"/>
              </w:rPr>
              <w:t>20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500</w:t>
            </w:r>
          </w:p>
        </w:tc>
        <w:tc>
          <w:tcPr>
            <w:tcW w:w="364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25-7lg(f/20)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354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w:t>
            </w:r>
            <w:r>
              <w:rPr>
                <w:rFonts w:hint="eastAsia" w:ascii="宋体_GB2312" w:hAnsi="宋体_GB2312" w:eastAsia="宋体_GB2312"/>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10</w:t>
            </w:r>
          </w:p>
        </w:tc>
        <w:tc>
          <w:tcPr>
            <w:tcW w:w="364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20+5lg(f)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jc w:val="center"/>
              <w:rPr>
                <w:rFonts w:ascii="宋体_GB2312" w:hAnsi="宋体_GB2312" w:eastAsia="宋体_GB2312"/>
                <w:szCs w:val="21"/>
              </w:rPr>
            </w:pPr>
          </w:p>
        </w:tc>
        <w:tc>
          <w:tcPr>
            <w:tcW w:w="354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20</w:t>
            </w:r>
          </w:p>
        </w:tc>
        <w:tc>
          <w:tcPr>
            <w:tcW w:w="364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jc w:val="center"/>
              <w:rPr>
                <w:rFonts w:ascii="宋体_GB2312" w:hAnsi="宋体_GB2312" w:eastAsia="宋体_GB2312"/>
                <w:szCs w:val="21"/>
              </w:rPr>
            </w:pPr>
          </w:p>
        </w:tc>
        <w:tc>
          <w:tcPr>
            <w:tcW w:w="354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宋体"/>
                <w:szCs w:val="21"/>
              </w:rPr>
              <w:t>20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600</w:t>
            </w:r>
          </w:p>
        </w:tc>
        <w:tc>
          <w:tcPr>
            <w:tcW w:w="364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25-7lg(f/20)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c>
          <w:tcPr>
            <w:tcW w:w="354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w:t>
            </w:r>
            <w:r>
              <w:rPr>
                <w:rFonts w:hint="eastAsia" w:ascii="宋体_GB2312" w:hAnsi="宋体_GB2312" w:eastAsia="宋体_GB2312"/>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10</w:t>
            </w:r>
          </w:p>
        </w:tc>
        <w:tc>
          <w:tcPr>
            <w:tcW w:w="364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20+5lg(f)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rPr>
                <w:rFonts w:ascii="宋体_GB2312" w:hAnsi="宋体_GB2312" w:eastAsia="宋体_GB2312"/>
                <w:szCs w:val="21"/>
              </w:rPr>
            </w:pPr>
          </w:p>
        </w:tc>
        <w:tc>
          <w:tcPr>
            <w:tcW w:w="354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20</w:t>
            </w:r>
          </w:p>
        </w:tc>
        <w:tc>
          <w:tcPr>
            <w:tcW w:w="364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vMerge w:val="continue"/>
            <w:vAlign w:val="center"/>
          </w:tcPr>
          <w:p>
            <w:pPr>
              <w:spacing w:before="120" w:beforeLines="50" w:line="300" w:lineRule="auto"/>
              <w:rPr>
                <w:rFonts w:ascii="宋体_GB2312" w:hAnsi="宋体_GB2312" w:eastAsia="宋体_GB2312"/>
                <w:szCs w:val="21"/>
              </w:rPr>
            </w:pPr>
          </w:p>
        </w:tc>
        <w:tc>
          <w:tcPr>
            <w:tcW w:w="3544"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宋体"/>
                <w:szCs w:val="21"/>
              </w:rPr>
              <w:t>20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600</w:t>
            </w:r>
          </w:p>
        </w:tc>
        <w:tc>
          <w:tcPr>
            <w:tcW w:w="364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25-7lg(f/20)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pPr>
              <w:spacing w:before="120" w:beforeLines="50" w:line="300" w:lineRule="auto"/>
              <w:rPr>
                <w:rFonts w:ascii="宋体_GB2312" w:hAnsi="宋体_GB2312" w:eastAsia="宋体_GB2312"/>
                <w:szCs w:val="21"/>
              </w:rPr>
            </w:pPr>
          </w:p>
        </w:tc>
        <w:tc>
          <w:tcPr>
            <w:tcW w:w="3544" w:type="dxa"/>
            <w:vAlign w:val="center"/>
          </w:tcPr>
          <w:p>
            <w:pPr>
              <w:spacing w:before="120" w:beforeLines="50" w:line="300" w:lineRule="auto"/>
              <w:rPr>
                <w:rFonts w:ascii="宋体_GB2312" w:hAnsi="宋体_GB2312" w:eastAsia="宋体_GB2312" w:cs="宋体"/>
                <w:szCs w:val="21"/>
              </w:rPr>
            </w:pPr>
            <w:r>
              <w:rPr>
                <w:rFonts w:ascii="宋体_GB2312" w:hAnsi="宋体_GB2312" w:eastAsia="宋体_GB2312" w:cs="宋体"/>
                <w:szCs w:val="21"/>
              </w:rPr>
              <w:t>600</w:t>
            </w:r>
            <w:r>
              <w:rPr>
                <w:rFonts w:hint="eastAsia" w:ascii="宋体_GB2312" w:hAnsi="宋体_GB2312" w:eastAsia="宋体_GB2312" w:cs="宋体"/>
                <w:szCs w:val="21"/>
              </w:rPr>
              <w:t>＜</w:t>
            </w:r>
            <w:r>
              <w:rPr>
                <w:rFonts w:ascii="宋体_GB2312" w:hAnsi="宋体_GB2312" w:eastAsia="宋体_GB2312"/>
                <w:szCs w:val="21"/>
              </w:rPr>
              <w:t>f</w:t>
            </w:r>
            <w:r>
              <w:rPr>
                <w:rFonts w:hint="eastAsia" w:ascii="宋体_GB2312" w:hAnsi="宋体_GB2312" w:eastAsia="宋体_GB2312"/>
                <w:szCs w:val="21"/>
              </w:rPr>
              <w:t>≤</w:t>
            </w:r>
            <w:r>
              <w:rPr>
                <w:rFonts w:ascii="宋体_GB2312" w:hAnsi="宋体_GB2312" w:eastAsia="宋体_GB2312"/>
                <w:szCs w:val="21"/>
              </w:rPr>
              <w:t>1000</w:t>
            </w:r>
          </w:p>
        </w:tc>
        <w:tc>
          <w:tcPr>
            <w:tcW w:w="3646"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RL</w:t>
            </w:r>
            <w:r>
              <w:rPr>
                <w:rFonts w:hint="eastAsia" w:ascii="宋体_GB2312" w:hAnsi="宋体_GB2312" w:eastAsia="宋体_GB2312"/>
                <w:szCs w:val="21"/>
              </w:rPr>
              <w:t>≥</w:t>
            </w:r>
            <w:r>
              <w:rPr>
                <w:rFonts w:ascii="宋体_GB2312" w:hAnsi="宋体_GB2312" w:eastAsia="宋体_GB2312"/>
                <w:szCs w:val="21"/>
              </w:rPr>
              <w:t>17.3-10lg(f/600)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7" w:type="dxa"/>
            <w:gridSpan w:val="3"/>
            <w:vAlign w:val="center"/>
          </w:tcPr>
          <w:p>
            <w:pPr>
              <w:spacing w:before="120" w:beforeLines="50" w:line="300" w:lineRule="auto"/>
              <w:ind w:firstLine="420" w:firstLineChars="200"/>
              <w:rPr>
                <w:rFonts w:ascii="宋体_GB2312" w:hAnsi="宋体_GB2312" w:eastAsia="宋体_GB2312"/>
                <w:szCs w:val="21"/>
              </w:rPr>
            </w:pPr>
            <w:r>
              <w:rPr>
                <w:rFonts w:hint="eastAsia" w:ascii="宋体_GB2312" w:hAnsi="宋体_GB2312" w:eastAsia="宋体_GB2312"/>
                <w:szCs w:val="21"/>
              </w:rPr>
              <w:t>对于</w:t>
            </w:r>
            <w:r>
              <w:rPr>
                <w:rFonts w:ascii="宋体_GB2312" w:hAnsi="宋体_GB2312" w:eastAsia="宋体_GB2312"/>
                <w:szCs w:val="21"/>
              </w:rPr>
              <w:t>6A</w:t>
            </w:r>
            <w:r>
              <w:rPr>
                <w:rFonts w:hint="eastAsia" w:ascii="宋体_GB2312" w:hAnsi="宋体_GB2312" w:eastAsia="宋体_GB2312"/>
                <w:szCs w:val="21"/>
              </w:rPr>
              <w:t>类、</w:t>
            </w:r>
            <w:r>
              <w:rPr>
                <w:rFonts w:ascii="宋体_GB2312" w:hAnsi="宋体_GB2312" w:eastAsia="宋体_GB2312"/>
                <w:szCs w:val="21"/>
              </w:rPr>
              <w:t>7</w:t>
            </w:r>
            <w:r>
              <w:rPr>
                <w:rFonts w:hint="eastAsia" w:ascii="宋体_GB2312" w:hAnsi="宋体_GB2312" w:eastAsia="宋体_GB2312"/>
                <w:szCs w:val="21"/>
              </w:rPr>
              <w:t>类及</w:t>
            </w:r>
            <w:r>
              <w:rPr>
                <w:rFonts w:ascii="宋体_GB2312" w:hAnsi="宋体_GB2312" w:eastAsia="宋体_GB2312"/>
                <w:szCs w:val="21"/>
              </w:rPr>
              <w:t>7A</w:t>
            </w:r>
            <w:r>
              <w:rPr>
                <w:rFonts w:hint="eastAsia" w:ascii="宋体_GB2312" w:hAnsi="宋体_GB2312" w:eastAsia="宋体_GB2312"/>
                <w:szCs w:val="21"/>
              </w:rPr>
              <w:t>类电缆从</w:t>
            </w:r>
            <w:r>
              <w:rPr>
                <w:rFonts w:ascii="宋体_GB2312" w:hAnsi="宋体_GB2312" w:eastAsia="宋体_GB2312"/>
                <w:szCs w:val="21"/>
              </w:rPr>
              <w:t xml:space="preserve">20MHz ~ 600MHz </w:t>
            </w:r>
            <w:r>
              <w:rPr>
                <w:rFonts w:hint="eastAsia" w:ascii="宋体_GB2312" w:hAnsi="宋体_GB2312" w:eastAsia="宋体_GB2312"/>
                <w:szCs w:val="21"/>
              </w:rPr>
              <w:t>的频率范围内，回波损耗计算值如小于</w:t>
            </w:r>
            <w:r>
              <w:rPr>
                <w:rFonts w:ascii="宋体_GB2312" w:hAnsi="宋体_GB2312" w:eastAsia="宋体_GB2312"/>
                <w:szCs w:val="21"/>
              </w:rPr>
              <w:t>17.3dB</w:t>
            </w:r>
            <w:r>
              <w:rPr>
                <w:rFonts w:hint="eastAsia" w:ascii="宋体_GB2312" w:hAnsi="宋体_GB2312" w:eastAsia="宋体_GB2312"/>
                <w:szCs w:val="21"/>
              </w:rPr>
              <w:t>时，对应的最小要求应取</w:t>
            </w:r>
            <w:r>
              <w:rPr>
                <w:rFonts w:ascii="宋体_GB2312" w:hAnsi="宋体_GB2312" w:eastAsia="宋体_GB2312"/>
                <w:szCs w:val="21"/>
              </w:rPr>
              <w:t>17.3dB</w:t>
            </w:r>
            <w:r>
              <w:rPr>
                <w:rFonts w:hint="eastAsia" w:ascii="宋体_GB2312" w:hAnsi="宋体_GB2312" w:eastAsia="宋体_GB2312"/>
                <w:szCs w:val="21"/>
              </w:rPr>
              <w:t>。</w:t>
            </w:r>
          </w:p>
        </w:tc>
      </w:tr>
    </w:tbl>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w:t>
      </w:r>
      <w:r>
        <w:rPr>
          <w:rFonts w:ascii="宋体_GB2312" w:hAnsi="宋体_GB2312" w:eastAsia="宋体_GB2312"/>
          <w:sz w:val="24"/>
          <w:szCs w:val="24"/>
        </w:rPr>
        <w:t>3</w:t>
      </w:r>
      <w:r>
        <w:rPr>
          <w:rFonts w:hint="eastAsia" w:ascii="宋体_GB2312" w:hAnsi="宋体_GB2312" w:eastAsia="宋体_GB2312"/>
          <w:sz w:val="24"/>
          <w:szCs w:val="24"/>
        </w:rPr>
        <w:t>）</w:t>
      </w:r>
      <w:r>
        <w:rPr>
          <w:rFonts w:hint="eastAsia" w:ascii="宋体_GB2312" w:hAnsi="宋体_GB2312" w:eastAsia="宋体_GB2312" w:cs="宋体"/>
          <w:sz w:val="24"/>
          <w:szCs w:val="24"/>
        </w:rPr>
        <w:t>回波损耗（</w:t>
      </w:r>
      <w:r>
        <w:rPr>
          <w:rFonts w:ascii="宋体_GB2312" w:hAnsi="宋体_GB2312" w:eastAsia="宋体_GB2312" w:cs="宋体"/>
          <w:sz w:val="24"/>
          <w:szCs w:val="24"/>
        </w:rPr>
        <w:t>RL</w:t>
      </w:r>
      <w:r>
        <w:rPr>
          <w:rFonts w:hint="eastAsia" w:ascii="宋体_GB2312" w:hAnsi="宋体_GB2312" w:eastAsia="宋体_GB2312" w:cs="宋体"/>
          <w:sz w:val="24"/>
          <w:szCs w:val="24"/>
        </w:rPr>
        <w:t>）典型频点最小值见表</w:t>
      </w:r>
      <w:r>
        <w:rPr>
          <w:rFonts w:ascii="宋体_GB2312" w:hAnsi="宋体_GB2312" w:eastAsia="宋体_GB2312" w:cs="宋体"/>
          <w:sz w:val="24"/>
          <w:szCs w:val="24"/>
        </w:rPr>
        <w:t>34</w:t>
      </w:r>
      <w:r>
        <w:rPr>
          <w:rFonts w:hint="eastAsia" w:ascii="宋体_GB2312" w:hAnsi="宋体_GB2312" w:eastAsia="宋体_GB2312" w:cs="宋体"/>
          <w:sz w:val="24"/>
          <w:szCs w:val="24"/>
        </w:rPr>
        <w:t>。</w:t>
      </w:r>
    </w:p>
    <w:p>
      <w:pPr>
        <w:pStyle w:val="168"/>
        <w:autoSpaceDE w:val="0"/>
        <w:autoSpaceDN w:val="0"/>
        <w:spacing w:before="120" w:after="120" w:line="300" w:lineRule="auto"/>
        <w:ind w:left="993" w:firstLine="420" w:firstLineChars="200"/>
        <w:textAlignment w:val="bottom"/>
        <w:rPr>
          <w:rFonts w:ascii="宋体_GB2312" w:hAnsi="宋体_GB2312" w:eastAsia="宋体_GB2312"/>
        </w:rPr>
      </w:pPr>
      <w:r>
        <w:rPr>
          <w:rFonts w:hint="eastAsia" w:ascii="宋体_GB2312" w:hAnsi="宋体_GB2312" w:eastAsia="宋体_GB2312"/>
        </w:rPr>
        <w:t>回波损耗（</w:t>
      </w:r>
      <w:r>
        <w:rPr>
          <w:rFonts w:ascii="宋体_GB2312" w:hAnsi="宋体_GB2312" w:eastAsia="宋体_GB2312"/>
        </w:rPr>
        <w:t>RL</w:t>
      </w:r>
      <w:r>
        <w:rPr>
          <w:rFonts w:hint="eastAsia" w:ascii="宋体_GB2312" w:hAnsi="宋体_GB2312" w:eastAsia="宋体_GB2312"/>
        </w:rPr>
        <w:t>）典型频点最小值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1238"/>
        <w:gridCol w:w="1318"/>
        <w:gridCol w:w="1238"/>
        <w:gridCol w:w="1318"/>
        <w:gridCol w:w="1238"/>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频率（</w:t>
            </w:r>
            <w:r>
              <w:rPr>
                <w:rFonts w:ascii="宋体_GB2312" w:hAnsi="宋体_GB2312" w:eastAsia="宋体_GB2312"/>
                <w:szCs w:val="21"/>
              </w:rPr>
              <w:t>MHz）</w:t>
            </w:r>
          </w:p>
        </w:tc>
        <w:tc>
          <w:tcPr>
            <w:tcW w:w="7668" w:type="dxa"/>
            <w:gridSpan w:val="6"/>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回波损耗（</w:t>
            </w:r>
            <w:r>
              <w:rPr>
                <w:rFonts w:ascii="宋体_GB2312" w:hAnsi="宋体_GB2312" w:eastAsia="宋体_GB2312"/>
                <w:szCs w:val="21"/>
              </w:rPr>
              <w:t>RL</w:t>
            </w:r>
            <w:r>
              <w:rPr>
                <w:rFonts w:hint="eastAsia" w:ascii="宋体_GB2312" w:hAnsi="宋体_GB2312" w:eastAsia="宋体_GB2312"/>
                <w:szCs w:val="21"/>
              </w:rPr>
              <w:t>）（最小值）（</w:t>
            </w:r>
            <w:r>
              <w:rPr>
                <w:rFonts w:ascii="宋体_GB2312" w:hAnsi="宋体_GB2312" w:eastAsia="宋体_GB2312"/>
                <w:szCs w:val="21"/>
              </w:rPr>
              <w:t>dB</w:t>
            </w:r>
            <w:r>
              <w:rPr>
                <w:rFonts w:hint="eastAsia" w:ascii="宋体_GB2312" w:hAnsi="宋体_GB2312" w:eastAsia="宋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Merge w:val="continue"/>
            <w:vAlign w:val="center"/>
          </w:tcPr>
          <w:p>
            <w:pPr>
              <w:spacing w:before="120" w:beforeLines="50" w:line="300" w:lineRule="auto"/>
              <w:jc w:val="center"/>
              <w:rPr>
                <w:rFonts w:ascii="宋体_GB2312" w:hAnsi="宋体_GB2312" w:eastAsia="宋体_GB2312"/>
                <w:szCs w:val="21"/>
              </w:rPr>
            </w:pP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5类</w:t>
            </w:r>
          </w:p>
        </w:tc>
        <w:tc>
          <w:tcPr>
            <w:tcW w:w="131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5e类</w:t>
            </w: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6类</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6A</w:t>
            </w:r>
            <w:r>
              <w:rPr>
                <w:rFonts w:hint="eastAsia" w:ascii="宋体_GB2312" w:hAnsi="宋体_GB2312" w:eastAsia="宋体_GB2312"/>
                <w:szCs w:val="21"/>
              </w:rPr>
              <w:t>类</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7类</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7A</w:t>
            </w:r>
            <w:r>
              <w:rPr>
                <w:rFonts w:hint="eastAsia" w:ascii="宋体_GB2312" w:hAnsi="宋体_GB2312" w:eastAsia="宋体_GB2312"/>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w:t>
            </w: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8.8</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23.0</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23.0</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8.00</w:t>
            </w: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9.7</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24.5</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24.5</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24.5</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24.5</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w:t>
            </w: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0.0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16.00</w:t>
            </w: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0.0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w:t>
            </w: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2</w:t>
            </w:r>
            <w:r>
              <w:rPr>
                <w:rFonts w:ascii="宋体_GB2312" w:hAnsi="宋体_GB2312" w:eastAsia="宋体_GB2312"/>
                <w:szCs w:val="21"/>
              </w:rPr>
              <w:t>0.0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w:t>
            </w: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9.3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24.3</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24.3</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31.25</w:t>
            </w: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8.6</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23.6</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23.6</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23.6</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23.6</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62.50</w:t>
            </w: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6.5</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21.5</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21.5</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21.5</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21.5</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w:t>
            </w:r>
          </w:p>
        </w:tc>
        <w:tc>
          <w:tcPr>
            <w:tcW w:w="1238" w:type="dxa"/>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1</w:t>
            </w:r>
            <w:r>
              <w:rPr>
                <w:rFonts w:ascii="宋体_GB2312" w:hAnsi="宋体_GB2312" w:eastAsia="宋体_GB2312"/>
                <w:szCs w:val="21"/>
              </w:rPr>
              <w:t>5.1</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20.1</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20.1</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20.1</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20.1</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200.00</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18.0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18.0</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18.0</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250.00</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300.00</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350.00</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400.00</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450.00</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500.00</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600.00</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96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1000.00</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23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w:t>
            </w:r>
          </w:p>
        </w:tc>
        <w:tc>
          <w:tcPr>
            <w:tcW w:w="1318" w:type="dxa"/>
            <w:vAlign w:val="center"/>
          </w:tcPr>
          <w:p>
            <w:pPr>
              <w:spacing w:before="120" w:beforeLines="50" w:line="300" w:lineRule="auto"/>
              <w:jc w:val="center"/>
              <w:rPr>
                <w:rFonts w:ascii="宋体_GB2312" w:hAnsi="宋体_GB2312" w:eastAsia="宋体_GB2312"/>
                <w:szCs w:val="21"/>
              </w:rPr>
            </w:pPr>
            <w:r>
              <w:rPr>
                <w:rFonts w:ascii="宋体_GB2312" w:hAnsi="宋体_GB2312" w:eastAsia="宋体_GB2312"/>
                <w:szCs w:val="21"/>
              </w:rPr>
              <w:t>15.1</w:t>
            </w:r>
          </w:p>
        </w:tc>
      </w:tr>
    </w:tbl>
    <w:p>
      <w:pPr>
        <w:pStyle w:val="3"/>
        <w:rPr>
          <w:rFonts w:ascii="宋体_GB2312" w:hAnsi="宋体_GB2312" w:eastAsia="宋体_GB2312"/>
          <w:sz w:val="24"/>
        </w:rPr>
      </w:pPr>
      <w:bookmarkStart w:id="182" w:name="_Toc20895"/>
      <w:bookmarkStart w:id="183" w:name="_Toc6687"/>
      <w:bookmarkStart w:id="184" w:name="_Toc17119657"/>
      <w:bookmarkStart w:id="185" w:name="_Toc29495"/>
      <w:r>
        <w:rPr>
          <w:rFonts w:ascii="宋体_GB2312" w:hAnsi="宋体_GB2312" w:eastAsia="宋体_GB2312"/>
          <w:sz w:val="24"/>
        </w:rPr>
        <w:t>3.11</w:t>
      </w:r>
      <w:r>
        <w:rPr>
          <w:rFonts w:hint="eastAsia" w:ascii="宋体_GB2312" w:hAnsi="宋体_GB2312" w:eastAsia="宋体_GB2312"/>
          <w:sz w:val="24"/>
        </w:rPr>
        <w:t>环保性能</w:t>
      </w:r>
      <w:bookmarkEnd w:id="182"/>
      <w:bookmarkEnd w:id="183"/>
      <w:bookmarkEnd w:id="184"/>
      <w:bookmarkEnd w:id="185"/>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电缆组成材料应根据GB/T 26572－2011《</w:t>
      </w:r>
      <w:r>
        <w:rPr>
          <w:rFonts w:ascii="宋体_GB2312" w:hAnsi="宋体_GB2312" w:eastAsia="宋体_GB2312"/>
          <w:sz w:val="24"/>
          <w:szCs w:val="24"/>
        </w:rPr>
        <w:t>电子电气产品中限用物质的限量要求</w:t>
      </w:r>
      <w:r>
        <w:rPr>
          <w:rFonts w:hint="eastAsia" w:ascii="宋体_GB2312" w:hAnsi="宋体_GB2312" w:eastAsia="宋体_GB2312"/>
          <w:sz w:val="24"/>
          <w:szCs w:val="24"/>
        </w:rPr>
        <w:t>》的规定进行分类。材料(EEP-A类)中禁用的有毒有害物质限量应符合表</w:t>
      </w:r>
      <w:r>
        <w:rPr>
          <w:rFonts w:ascii="宋体_GB2312" w:hAnsi="宋体_GB2312" w:eastAsia="宋体_GB2312"/>
          <w:sz w:val="24"/>
          <w:szCs w:val="24"/>
        </w:rPr>
        <w:t>35</w:t>
      </w:r>
      <w:r>
        <w:rPr>
          <w:rFonts w:hint="eastAsia" w:ascii="宋体_GB2312" w:hAnsi="宋体_GB2312" w:eastAsia="宋体_GB2312"/>
          <w:sz w:val="24"/>
          <w:szCs w:val="24"/>
        </w:rPr>
        <w:t>的规定。</w:t>
      </w:r>
      <w:r>
        <w:rPr>
          <w:rFonts w:ascii="宋体_GB2312" w:hAnsi="宋体_GB2312" w:eastAsia="宋体_GB2312"/>
          <w:sz w:val="24"/>
          <w:szCs w:val="24"/>
        </w:rPr>
        <w:t xml:space="preserve"> </w:t>
      </w:r>
    </w:p>
    <w:p>
      <w:pPr>
        <w:pStyle w:val="168"/>
        <w:autoSpaceDE w:val="0"/>
        <w:autoSpaceDN w:val="0"/>
        <w:spacing w:before="120" w:after="120" w:line="300" w:lineRule="auto"/>
        <w:ind w:left="993" w:firstLine="420" w:firstLineChars="200"/>
        <w:textAlignment w:val="bottom"/>
        <w:rPr>
          <w:rFonts w:ascii="宋体_GB2312" w:hAnsi="宋体_GB2312" w:eastAsia="宋体_GB2312"/>
        </w:rPr>
      </w:pPr>
      <w:r>
        <w:rPr>
          <w:rFonts w:hint="eastAsia" w:ascii="宋体_GB2312" w:hAnsi="宋体_GB2312" w:eastAsia="宋体_GB2312"/>
        </w:rPr>
        <w:t>电缆禁用物质的含量限量</w:t>
      </w:r>
    </w:p>
    <w:tbl>
      <w:tblPr>
        <w:tblStyle w:val="50"/>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18"/>
        <w:gridCol w:w="3267"/>
        <w:gridCol w:w="31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18" w:type="dxa"/>
            <w:tcBorders>
              <w:top w:val="single" w:color="auto" w:sz="12" w:space="0"/>
              <w:bottom w:val="single" w:color="auto" w:sz="12" w:space="0"/>
            </w:tcBorders>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种类</w:t>
            </w:r>
          </w:p>
        </w:tc>
        <w:tc>
          <w:tcPr>
            <w:tcW w:w="3267" w:type="dxa"/>
            <w:tcBorders>
              <w:top w:val="single" w:color="auto" w:sz="12" w:space="0"/>
              <w:bottom w:val="single" w:color="auto" w:sz="12" w:space="0"/>
            </w:tcBorders>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物质</w:t>
            </w:r>
          </w:p>
        </w:tc>
        <w:tc>
          <w:tcPr>
            <w:tcW w:w="3185" w:type="dxa"/>
            <w:tcBorders>
              <w:top w:val="single" w:color="auto" w:sz="12" w:space="0"/>
              <w:bottom w:val="single" w:color="auto" w:sz="12" w:space="0"/>
            </w:tcBorders>
            <w:vAlign w:val="center"/>
          </w:tcPr>
          <w:p>
            <w:pPr>
              <w:pStyle w:val="36"/>
              <w:spacing w:before="120" w:beforeLines="50" w:after="12" w:line="300" w:lineRule="auto"/>
              <w:ind w:firstLine="0" w:firstLineChars="0"/>
              <w:jc w:val="center"/>
              <w:rPr>
                <w:rFonts w:ascii="宋体_GB2312" w:hAnsi="宋体_GB2312" w:eastAsia="宋体_GB2312"/>
                <w:szCs w:val="21"/>
              </w:rPr>
            </w:pPr>
            <w:r>
              <w:rPr>
                <w:rFonts w:hint="eastAsia" w:ascii="宋体_GB2312" w:hAnsi="宋体_GB2312" w:eastAsia="宋体_GB2312"/>
                <w:szCs w:val="21"/>
              </w:rPr>
              <w:t>限量要求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7" w:hRule="atLeast"/>
        </w:trPr>
        <w:tc>
          <w:tcPr>
            <w:tcW w:w="3118" w:type="dxa"/>
            <w:vMerge w:val="restart"/>
            <w:tcBorders>
              <w:top w:val="single" w:color="auto" w:sz="12" w:space="0"/>
            </w:tcBorders>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重金属</w:t>
            </w:r>
          </w:p>
        </w:tc>
        <w:tc>
          <w:tcPr>
            <w:tcW w:w="3267" w:type="dxa"/>
            <w:tcBorders>
              <w:top w:val="single" w:color="auto" w:sz="12" w:space="0"/>
            </w:tcBorders>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铅</w:t>
            </w:r>
          </w:p>
        </w:tc>
        <w:tc>
          <w:tcPr>
            <w:tcW w:w="3185" w:type="dxa"/>
            <w:tcBorders>
              <w:top w:val="single" w:color="auto" w:sz="12" w:space="0"/>
            </w:tcBorders>
            <w:vAlign w:val="center"/>
          </w:tcPr>
          <w:p>
            <w:pPr>
              <w:spacing w:before="120" w:beforeLines="50" w:line="300" w:lineRule="auto"/>
              <w:jc w:val="center"/>
              <w:rPr>
                <w:rFonts w:ascii="宋体_GB2312" w:hAnsi="宋体_GB2312" w:eastAsia="宋体_GB2312"/>
                <w:szCs w:val="21"/>
              </w:rPr>
            </w:pPr>
            <w:r>
              <w:rPr>
                <w:rFonts w:hint="eastAsia" w:ascii="仿宋_GB2312" w:hAnsi="黑体" w:eastAsia="仿宋_GB2312"/>
                <w:szCs w:val="21"/>
              </w:rPr>
              <w:t>≤</w:t>
            </w:r>
            <w:r>
              <w:rPr>
                <w:rFonts w:hint="eastAsia" w:ascii="宋体_GB2312" w:hAnsi="宋体_GB2312" w:eastAsia="宋体_GB2312"/>
                <w:szCs w:val="21"/>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18" w:type="dxa"/>
            <w:vMerge w:val="continue"/>
            <w:vAlign w:val="center"/>
          </w:tcPr>
          <w:p>
            <w:pPr>
              <w:spacing w:before="120" w:beforeLines="50" w:line="300" w:lineRule="auto"/>
              <w:jc w:val="center"/>
              <w:rPr>
                <w:rFonts w:ascii="宋体_GB2312" w:hAnsi="宋体_GB2312" w:eastAsia="宋体_GB2312"/>
                <w:szCs w:val="21"/>
              </w:rPr>
            </w:pPr>
          </w:p>
        </w:tc>
        <w:tc>
          <w:tcPr>
            <w:tcW w:w="3267"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镉</w:t>
            </w:r>
          </w:p>
        </w:tc>
        <w:tc>
          <w:tcPr>
            <w:tcW w:w="3185" w:type="dxa"/>
            <w:vAlign w:val="center"/>
          </w:tcPr>
          <w:p>
            <w:pPr>
              <w:spacing w:before="120" w:beforeLines="50" w:line="300" w:lineRule="auto"/>
              <w:jc w:val="center"/>
              <w:rPr>
                <w:rFonts w:ascii="宋体_GB2312" w:hAnsi="宋体_GB2312" w:eastAsia="宋体_GB2312"/>
                <w:szCs w:val="21"/>
              </w:rPr>
            </w:pPr>
            <w:r>
              <w:rPr>
                <w:rFonts w:hint="eastAsia" w:ascii="仿宋_GB2312" w:hAnsi="黑体" w:eastAsia="仿宋_GB2312"/>
                <w:szCs w:val="21"/>
              </w:rPr>
              <w:t>≤</w:t>
            </w:r>
            <w:r>
              <w:rPr>
                <w:rFonts w:hint="eastAsia" w:ascii="宋体_GB2312" w:hAnsi="宋体_GB2312" w:eastAsia="宋体_GB2312"/>
                <w:szCs w:val="21"/>
              </w:rPr>
              <w:t>0.01%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18" w:type="dxa"/>
            <w:vMerge w:val="continue"/>
            <w:vAlign w:val="center"/>
          </w:tcPr>
          <w:p>
            <w:pPr>
              <w:spacing w:before="120" w:beforeLines="50" w:line="300" w:lineRule="auto"/>
              <w:jc w:val="center"/>
              <w:rPr>
                <w:rFonts w:ascii="宋体_GB2312" w:hAnsi="宋体_GB2312" w:eastAsia="宋体_GB2312"/>
                <w:szCs w:val="21"/>
              </w:rPr>
            </w:pPr>
          </w:p>
        </w:tc>
        <w:tc>
          <w:tcPr>
            <w:tcW w:w="3267"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汞</w:t>
            </w:r>
          </w:p>
        </w:tc>
        <w:tc>
          <w:tcPr>
            <w:tcW w:w="3185" w:type="dxa"/>
            <w:vAlign w:val="center"/>
          </w:tcPr>
          <w:p>
            <w:pPr>
              <w:spacing w:before="120" w:beforeLines="50" w:line="300" w:lineRule="auto"/>
              <w:jc w:val="center"/>
              <w:rPr>
                <w:rFonts w:ascii="宋体_GB2312" w:hAnsi="宋体_GB2312" w:eastAsia="宋体_GB2312"/>
                <w:szCs w:val="21"/>
              </w:rPr>
            </w:pPr>
            <w:r>
              <w:rPr>
                <w:rFonts w:hint="eastAsia" w:ascii="仿宋_GB2312" w:hAnsi="黑体" w:eastAsia="仿宋_GB2312"/>
                <w:szCs w:val="21"/>
              </w:rPr>
              <w:t>≤</w:t>
            </w:r>
            <w:r>
              <w:rPr>
                <w:rFonts w:hint="eastAsia" w:ascii="宋体_GB2312" w:hAnsi="宋体_GB2312" w:eastAsia="宋体_GB2312"/>
                <w:szCs w:val="21"/>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18" w:type="dxa"/>
            <w:vMerge w:val="continue"/>
            <w:vAlign w:val="center"/>
          </w:tcPr>
          <w:p>
            <w:pPr>
              <w:spacing w:before="120" w:beforeLines="50" w:line="300" w:lineRule="auto"/>
              <w:jc w:val="center"/>
              <w:rPr>
                <w:rFonts w:ascii="宋体_GB2312" w:hAnsi="宋体_GB2312" w:eastAsia="宋体_GB2312"/>
                <w:szCs w:val="21"/>
              </w:rPr>
            </w:pPr>
          </w:p>
        </w:tc>
        <w:tc>
          <w:tcPr>
            <w:tcW w:w="3267"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六价铬</w:t>
            </w:r>
          </w:p>
        </w:tc>
        <w:tc>
          <w:tcPr>
            <w:tcW w:w="3185" w:type="dxa"/>
            <w:vAlign w:val="center"/>
          </w:tcPr>
          <w:p>
            <w:pPr>
              <w:spacing w:before="120" w:beforeLines="50" w:line="300" w:lineRule="auto"/>
              <w:jc w:val="center"/>
              <w:rPr>
                <w:rFonts w:ascii="宋体_GB2312" w:hAnsi="宋体_GB2312" w:eastAsia="宋体_GB2312"/>
                <w:szCs w:val="21"/>
              </w:rPr>
            </w:pPr>
            <w:r>
              <w:rPr>
                <w:rFonts w:hint="eastAsia" w:ascii="仿宋_GB2312" w:hAnsi="黑体" w:eastAsia="仿宋_GB2312"/>
                <w:szCs w:val="21"/>
              </w:rPr>
              <w:t>≤</w:t>
            </w:r>
            <w:r>
              <w:rPr>
                <w:rFonts w:hint="eastAsia" w:ascii="宋体_GB2312" w:hAnsi="宋体_GB2312" w:eastAsia="宋体_GB2312"/>
                <w:szCs w:val="21"/>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18" w:type="dxa"/>
            <w:vMerge w:val="restart"/>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有机溴化物</w:t>
            </w:r>
          </w:p>
        </w:tc>
        <w:tc>
          <w:tcPr>
            <w:tcW w:w="3267"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多溴联苯(</w:t>
            </w:r>
            <w:r>
              <w:rPr>
                <w:rFonts w:ascii="宋体_GB2312" w:hAnsi="宋体_GB2312" w:eastAsia="宋体_GB2312"/>
                <w:szCs w:val="21"/>
              </w:rPr>
              <w:t>PBB</w:t>
            </w:r>
            <w:r>
              <w:rPr>
                <w:rFonts w:hint="eastAsia" w:ascii="宋体_GB2312" w:hAnsi="宋体_GB2312" w:eastAsia="宋体_GB2312"/>
                <w:szCs w:val="21"/>
              </w:rPr>
              <w:t>)</w:t>
            </w:r>
          </w:p>
        </w:tc>
        <w:tc>
          <w:tcPr>
            <w:tcW w:w="3185" w:type="dxa"/>
            <w:vAlign w:val="center"/>
          </w:tcPr>
          <w:p>
            <w:pPr>
              <w:spacing w:before="120" w:beforeLines="50" w:line="300" w:lineRule="auto"/>
              <w:jc w:val="center"/>
              <w:rPr>
                <w:rFonts w:ascii="宋体_GB2312" w:hAnsi="宋体_GB2312" w:eastAsia="宋体_GB2312"/>
                <w:szCs w:val="21"/>
              </w:rPr>
            </w:pPr>
            <w:r>
              <w:rPr>
                <w:rFonts w:hint="eastAsia" w:ascii="仿宋_GB2312" w:hAnsi="黑体" w:eastAsia="仿宋_GB2312"/>
                <w:szCs w:val="21"/>
              </w:rPr>
              <w:t>≤</w:t>
            </w:r>
            <w:r>
              <w:rPr>
                <w:rFonts w:hint="eastAsia" w:ascii="宋体_GB2312" w:hAnsi="宋体_GB2312" w:eastAsia="宋体_GB2312"/>
                <w:szCs w:val="21"/>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3118" w:type="dxa"/>
            <w:vMerge w:val="continue"/>
            <w:tcBorders>
              <w:bottom w:val="single" w:color="auto" w:sz="12" w:space="0"/>
            </w:tcBorders>
            <w:vAlign w:val="center"/>
          </w:tcPr>
          <w:p>
            <w:pPr>
              <w:spacing w:before="120" w:beforeLines="50" w:line="300" w:lineRule="auto"/>
              <w:jc w:val="center"/>
              <w:rPr>
                <w:rFonts w:ascii="宋体_GB2312" w:hAnsi="宋体_GB2312" w:eastAsia="宋体_GB2312"/>
                <w:szCs w:val="21"/>
              </w:rPr>
            </w:pPr>
          </w:p>
        </w:tc>
        <w:tc>
          <w:tcPr>
            <w:tcW w:w="3267" w:type="dxa"/>
            <w:tcBorders>
              <w:bottom w:val="single" w:color="auto" w:sz="12" w:space="0"/>
            </w:tcBorders>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多溴二苯醚(</w:t>
            </w:r>
            <w:r>
              <w:rPr>
                <w:rFonts w:ascii="宋体_GB2312" w:hAnsi="宋体_GB2312" w:eastAsia="宋体_GB2312"/>
                <w:szCs w:val="21"/>
              </w:rPr>
              <w:t>PBDE</w:t>
            </w:r>
            <w:r>
              <w:rPr>
                <w:rFonts w:hint="eastAsia" w:ascii="宋体_GB2312" w:hAnsi="宋体_GB2312" w:eastAsia="宋体_GB2312"/>
                <w:szCs w:val="21"/>
              </w:rPr>
              <w:t>)</w:t>
            </w:r>
          </w:p>
        </w:tc>
        <w:tc>
          <w:tcPr>
            <w:tcW w:w="3185" w:type="dxa"/>
            <w:tcBorders>
              <w:bottom w:val="single" w:color="auto" w:sz="12" w:space="0"/>
            </w:tcBorders>
            <w:vAlign w:val="center"/>
          </w:tcPr>
          <w:p>
            <w:pPr>
              <w:spacing w:before="120" w:beforeLines="50" w:line="300" w:lineRule="auto"/>
              <w:jc w:val="center"/>
              <w:rPr>
                <w:rFonts w:ascii="宋体_GB2312" w:hAnsi="宋体_GB2312" w:eastAsia="宋体_GB2312"/>
                <w:szCs w:val="21"/>
              </w:rPr>
            </w:pPr>
            <w:r>
              <w:rPr>
                <w:rFonts w:hint="eastAsia" w:ascii="仿宋_GB2312" w:hAnsi="黑体" w:eastAsia="仿宋_GB2312"/>
                <w:szCs w:val="21"/>
              </w:rPr>
              <w:t>≤</w:t>
            </w:r>
            <w:r>
              <w:rPr>
                <w:rFonts w:hint="eastAsia" w:ascii="宋体_GB2312" w:hAnsi="宋体_GB2312" w:eastAsia="宋体_GB2312"/>
                <w:szCs w:val="21"/>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9570" w:type="dxa"/>
            <w:gridSpan w:val="3"/>
            <w:tcBorders>
              <w:top w:val="single" w:color="auto" w:sz="12" w:space="0"/>
              <w:bottom w:val="single" w:color="auto" w:sz="12" w:space="0"/>
            </w:tcBorders>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注：限量要求值是质量分数，即材料中所允许含物质的最大质量</w:t>
            </w:r>
            <w:r>
              <w:rPr>
                <w:rFonts w:ascii="宋体_GB2312" w:hAnsi="宋体_GB2312" w:eastAsia="宋体_GB2312"/>
                <w:szCs w:val="21"/>
              </w:rPr>
              <w:t>占</w:t>
            </w:r>
            <w:r>
              <w:rPr>
                <w:rFonts w:hint="eastAsia" w:ascii="宋体_GB2312" w:hAnsi="宋体_GB2312" w:eastAsia="宋体_GB2312"/>
                <w:szCs w:val="21"/>
              </w:rPr>
              <w:t>材料</w:t>
            </w:r>
            <w:r>
              <w:rPr>
                <w:rFonts w:ascii="宋体_GB2312" w:hAnsi="宋体_GB2312" w:eastAsia="宋体_GB2312"/>
                <w:szCs w:val="21"/>
              </w:rPr>
              <w:t>总</w:t>
            </w:r>
            <w:r>
              <w:rPr>
                <w:rFonts w:hint="eastAsia" w:ascii="宋体_GB2312" w:hAnsi="宋体_GB2312" w:eastAsia="宋体_GB2312"/>
                <w:szCs w:val="21"/>
              </w:rPr>
              <w:t>质量</w:t>
            </w:r>
            <w:r>
              <w:rPr>
                <w:rFonts w:ascii="宋体_GB2312" w:hAnsi="宋体_GB2312" w:eastAsia="宋体_GB2312"/>
                <w:szCs w:val="21"/>
              </w:rPr>
              <w:t>的百分比。</w:t>
            </w:r>
          </w:p>
        </w:tc>
      </w:tr>
    </w:tbl>
    <w:p>
      <w:pPr>
        <w:rPr>
          <w:rFonts w:ascii="宋体_GB2312" w:hAnsi="宋体_GB2312" w:eastAsia="宋体_GB2312"/>
        </w:rPr>
      </w:pPr>
    </w:p>
    <w:p>
      <w:pPr>
        <w:pStyle w:val="2"/>
        <w:spacing w:before="0" w:after="0" w:line="276" w:lineRule="auto"/>
        <w:rPr>
          <w:rFonts w:ascii="宋体_GB2312" w:hAnsi="宋体_GB2312" w:eastAsia="宋体_GB2312"/>
          <w:sz w:val="24"/>
          <w:szCs w:val="24"/>
        </w:rPr>
      </w:pPr>
      <w:bookmarkStart w:id="186" w:name="_Toc17119658"/>
      <w:bookmarkStart w:id="187" w:name="_Toc30353"/>
      <w:bookmarkStart w:id="188" w:name="_Toc20677"/>
      <w:bookmarkStart w:id="189" w:name="_Toc20662"/>
      <w:r>
        <w:rPr>
          <w:rFonts w:ascii="宋体_GB2312" w:hAnsi="宋体_GB2312" w:eastAsia="宋体_GB2312"/>
          <w:sz w:val="24"/>
          <w:szCs w:val="24"/>
        </w:rPr>
        <w:t>4试验方法</w:t>
      </w:r>
      <w:bookmarkEnd w:id="186"/>
      <w:bookmarkEnd w:id="187"/>
      <w:bookmarkEnd w:id="188"/>
      <w:bookmarkEnd w:id="189"/>
    </w:p>
    <w:p>
      <w:pPr>
        <w:pStyle w:val="3"/>
        <w:rPr>
          <w:rFonts w:ascii="宋体_GB2312" w:hAnsi="宋体_GB2312" w:eastAsia="宋体_GB2312"/>
          <w:sz w:val="24"/>
        </w:rPr>
      </w:pPr>
      <w:bookmarkStart w:id="190" w:name="_Toc31605"/>
      <w:bookmarkStart w:id="191" w:name="_Toc17119659"/>
      <w:bookmarkStart w:id="192" w:name="_Toc21832"/>
      <w:bookmarkStart w:id="193" w:name="_Toc32262"/>
      <w:r>
        <w:rPr>
          <w:rFonts w:ascii="宋体_GB2312" w:hAnsi="宋体_GB2312" w:eastAsia="宋体_GB2312"/>
          <w:sz w:val="24"/>
        </w:rPr>
        <w:t>4.1</w:t>
      </w:r>
      <w:r>
        <w:rPr>
          <w:rFonts w:hint="eastAsia" w:ascii="宋体_GB2312" w:hAnsi="宋体_GB2312" w:eastAsia="宋体_GB2312"/>
          <w:sz w:val="24"/>
        </w:rPr>
        <w:t>通则</w:t>
      </w:r>
      <w:bookmarkEnd w:id="190"/>
      <w:bookmarkEnd w:id="191"/>
      <w:bookmarkEnd w:id="192"/>
      <w:bookmarkEnd w:id="193"/>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在进行电缆的电气特性和传输特性试验时，电缆长度应不小于</w:t>
      </w:r>
      <w:r>
        <w:rPr>
          <w:rFonts w:ascii="宋体_GB2312" w:hAnsi="宋体_GB2312" w:eastAsia="宋体_GB2312" w:cs="宋体"/>
          <w:sz w:val="24"/>
          <w:szCs w:val="24"/>
        </w:rPr>
        <w:t>100m</w:t>
      </w:r>
      <w:r>
        <w:rPr>
          <w:rFonts w:hint="eastAsia" w:ascii="宋体_GB2312" w:hAnsi="宋体_GB2312" w:eastAsia="宋体_GB2312" w:cs="宋体"/>
          <w:sz w:val="24"/>
          <w:szCs w:val="24"/>
        </w:rPr>
        <w:t>。</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在测量电缆的耦合衰减、相时延、衰减、不平衡衰减、近端串音衰减或近端串音衰减功率和、等电平远端串音衰减或等电平远端串音衰减功率和、外部近端串音或外部远端串音、特性阻抗、回波损耗时，应使用线性或对数频率间隔的扫频测量。扫频所取频率点的数量，对于近端串音衰减、远端串音衰减测量应不少于规定频率范围十倍频程数的</w:t>
      </w:r>
      <w:r>
        <w:rPr>
          <w:rFonts w:ascii="宋体_GB2312" w:hAnsi="宋体_GB2312" w:eastAsia="宋体_GB2312" w:cs="宋体"/>
          <w:sz w:val="24"/>
          <w:szCs w:val="24"/>
        </w:rPr>
        <w:t>200</w:t>
      </w:r>
      <w:r>
        <w:rPr>
          <w:rFonts w:hint="eastAsia" w:ascii="宋体_GB2312" w:hAnsi="宋体_GB2312" w:eastAsia="宋体_GB2312" w:cs="宋体"/>
          <w:sz w:val="24"/>
          <w:szCs w:val="24"/>
        </w:rPr>
        <w:t>倍，对于其它参数应不少于规定频率范围十倍频程数的</w:t>
      </w:r>
      <w:r>
        <w:rPr>
          <w:rFonts w:ascii="宋体_GB2312" w:hAnsi="宋体_GB2312" w:eastAsia="宋体_GB2312" w:cs="宋体"/>
          <w:sz w:val="24"/>
          <w:szCs w:val="24"/>
        </w:rPr>
        <w:t>100</w:t>
      </w:r>
      <w:r>
        <w:rPr>
          <w:rFonts w:hint="eastAsia" w:ascii="宋体_GB2312" w:hAnsi="宋体_GB2312" w:eastAsia="宋体_GB2312" w:cs="宋体"/>
          <w:sz w:val="24"/>
          <w:szCs w:val="24"/>
        </w:rPr>
        <w:t>倍。</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当电缆在其原包装上测量时，电缆的工作电容、特性阻抗、衰减和串音参数的测量有时会偏离实际值的</w:t>
      </w:r>
      <w:r>
        <w:rPr>
          <w:rFonts w:ascii="宋体_GB2312" w:hAnsi="宋体_GB2312" w:eastAsia="宋体_GB2312" w:cs="宋体"/>
          <w:sz w:val="24"/>
          <w:szCs w:val="24"/>
        </w:rPr>
        <w:t>10</w:t>
      </w:r>
      <w:r>
        <w:rPr>
          <w:rFonts w:hint="eastAsia" w:ascii="宋体_GB2312" w:hAnsi="宋体_GB2312" w:eastAsia="宋体_GB2312" w:cs="宋体"/>
          <w:sz w:val="24"/>
          <w:szCs w:val="24"/>
        </w:rPr>
        <w:t>％，这种差别是由于过紧的包装和相互的卷绕效应造成的。因此，工作电容、特性阻抗、衰减和串音的测量应将电缆试样除去包装和展开进行，电缆试样展开后应放置在非金属的工作平面或场地上，电缆试样展开的路径距离导电设备或线路应至少保持</w:t>
      </w:r>
      <w:r>
        <w:rPr>
          <w:rFonts w:ascii="宋体_GB2312" w:hAnsi="宋体_GB2312" w:eastAsia="宋体_GB2312" w:cs="宋体"/>
          <w:sz w:val="24"/>
          <w:szCs w:val="24"/>
        </w:rPr>
        <w:t>25mm</w:t>
      </w:r>
      <w:r>
        <w:rPr>
          <w:rFonts w:hint="eastAsia" w:ascii="宋体_GB2312" w:hAnsi="宋体_GB2312" w:eastAsia="宋体_GB2312" w:cs="宋体"/>
          <w:sz w:val="24"/>
          <w:szCs w:val="24"/>
        </w:rPr>
        <w:t>及以上的距离。</w:t>
      </w:r>
    </w:p>
    <w:p>
      <w:pPr>
        <w:pStyle w:val="3"/>
        <w:rPr>
          <w:rFonts w:ascii="宋体_GB2312" w:hAnsi="宋体_GB2312" w:eastAsia="宋体_GB2312"/>
          <w:sz w:val="24"/>
        </w:rPr>
      </w:pPr>
      <w:bookmarkStart w:id="194" w:name="_Toc18862"/>
      <w:bookmarkStart w:id="195" w:name="_Toc17119660"/>
      <w:bookmarkStart w:id="196" w:name="_Toc18732"/>
      <w:bookmarkStart w:id="197" w:name="_Toc3618"/>
      <w:r>
        <w:rPr>
          <w:rFonts w:ascii="宋体_GB2312" w:hAnsi="宋体_GB2312" w:eastAsia="宋体_GB2312"/>
          <w:sz w:val="24"/>
        </w:rPr>
        <w:t>4.2</w:t>
      </w:r>
      <w:r>
        <w:rPr>
          <w:rFonts w:hint="eastAsia" w:ascii="宋体_GB2312" w:hAnsi="宋体_GB2312" w:eastAsia="宋体_GB2312"/>
          <w:sz w:val="24"/>
        </w:rPr>
        <w:t>结构试验方法</w:t>
      </w:r>
      <w:bookmarkEnd w:id="194"/>
      <w:bookmarkEnd w:id="195"/>
      <w:bookmarkEnd w:id="196"/>
      <w:bookmarkEnd w:id="197"/>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4.2.1</w:t>
      </w:r>
      <w:r>
        <w:rPr>
          <w:rFonts w:hint="eastAsia" w:ascii="宋体_GB2312" w:hAnsi="宋体_GB2312" w:eastAsia="宋体_GB2312" w:cs="宋体"/>
          <w:sz w:val="24"/>
          <w:szCs w:val="24"/>
        </w:rPr>
        <w:t>颜色色序及屏蔽结构</w:t>
      </w:r>
      <w:r>
        <w:rPr>
          <w:rFonts w:ascii="宋体_GB2312" w:hAnsi="宋体_GB2312" w:eastAsia="宋体_GB2312" w:cs="宋体"/>
          <w:sz w:val="24"/>
          <w:szCs w:val="24"/>
        </w:rPr>
        <w:t xml:space="preserve"> </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颜色色序及屏蔽结构用目力检查。</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4.2.2</w:t>
      </w:r>
      <w:r>
        <w:rPr>
          <w:rFonts w:hint="eastAsia" w:ascii="宋体_GB2312" w:hAnsi="宋体_GB2312" w:eastAsia="宋体_GB2312" w:cs="宋体"/>
          <w:sz w:val="24"/>
          <w:szCs w:val="24"/>
        </w:rPr>
        <w:t>导体直径和绝缘外径</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导体直径测量按</w:t>
      </w:r>
      <w:r>
        <w:rPr>
          <w:rFonts w:ascii="宋体_GB2312" w:hAnsi="宋体_GB2312" w:eastAsia="宋体_GB2312" w:cs="宋体"/>
          <w:sz w:val="24"/>
          <w:szCs w:val="24"/>
        </w:rPr>
        <w:t>GB/T 4909.2-2009</w:t>
      </w:r>
      <w:r>
        <w:rPr>
          <w:rFonts w:hint="eastAsia" w:ascii="宋体_GB2312" w:hAnsi="宋体_GB2312" w:eastAsia="宋体_GB2312" w:cs="宋体"/>
          <w:sz w:val="24"/>
          <w:szCs w:val="24"/>
        </w:rPr>
        <w:t>《</w:t>
      </w:r>
      <w:r>
        <w:rPr>
          <w:rFonts w:ascii="宋体_GB2312" w:hAnsi="宋体_GB2312" w:eastAsia="宋体_GB2312" w:cs="宋体"/>
          <w:sz w:val="24"/>
          <w:szCs w:val="24"/>
        </w:rPr>
        <w:t>裸电线试验方法 第2部分：尺寸测量</w:t>
      </w:r>
      <w:r>
        <w:rPr>
          <w:rFonts w:hint="eastAsia" w:ascii="宋体_GB2312" w:hAnsi="宋体_GB2312" w:eastAsia="宋体_GB2312" w:cs="宋体"/>
          <w:sz w:val="24"/>
          <w:szCs w:val="24"/>
        </w:rPr>
        <w:t>》的规定进行。</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绝缘外径测量按</w:t>
      </w:r>
      <w:r>
        <w:rPr>
          <w:rFonts w:ascii="宋体_GB2312" w:hAnsi="宋体_GB2312" w:eastAsia="宋体_GB2312" w:cs="宋体"/>
          <w:sz w:val="24"/>
          <w:szCs w:val="24"/>
        </w:rPr>
        <w:t>GB/T 2951.11-2008</w:t>
      </w:r>
      <w:r>
        <w:rPr>
          <w:rFonts w:hint="eastAsia" w:ascii="宋体_GB2312" w:hAnsi="宋体_GB2312" w:eastAsia="宋体_GB2312" w:cs="宋体"/>
          <w:sz w:val="24"/>
          <w:szCs w:val="24"/>
        </w:rPr>
        <w:t>《</w:t>
      </w:r>
      <w:r>
        <w:rPr>
          <w:rFonts w:ascii="宋体_GB2312" w:hAnsi="宋体_GB2312" w:eastAsia="宋体_GB2312" w:cs="宋体"/>
          <w:sz w:val="24"/>
          <w:szCs w:val="24"/>
        </w:rPr>
        <w:t>电缆和光缆绝缘和护套材料通用试验方法 第11部分：通用试验方法 厚度和外形尺寸测量 机械性能试验</w:t>
      </w:r>
      <w:r>
        <w:rPr>
          <w:rFonts w:hint="eastAsia" w:ascii="宋体_GB2312" w:hAnsi="宋体_GB2312" w:eastAsia="宋体_GB2312" w:cs="宋体"/>
          <w:sz w:val="24"/>
          <w:szCs w:val="24"/>
        </w:rPr>
        <w:t>》的规定进行。</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4.2.3</w:t>
      </w:r>
      <w:r>
        <w:rPr>
          <w:rFonts w:hint="eastAsia" w:ascii="宋体_GB2312" w:hAnsi="宋体_GB2312" w:eastAsia="宋体_GB2312" w:cs="宋体"/>
          <w:sz w:val="24"/>
          <w:szCs w:val="24"/>
        </w:rPr>
        <w:t>绝缘颜色及色迁移</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绝缘颜色及色迁移试验按</w:t>
      </w:r>
      <w:r>
        <w:rPr>
          <w:rFonts w:ascii="宋体_GB2312" w:hAnsi="宋体_GB2312" w:eastAsia="宋体_GB2312" w:cs="宋体"/>
          <w:sz w:val="24"/>
          <w:szCs w:val="24"/>
        </w:rPr>
        <w:t>YD/T 837.3-1996</w:t>
      </w:r>
      <w:r>
        <w:rPr>
          <w:rFonts w:hint="eastAsia" w:ascii="宋体_GB2312" w:hAnsi="宋体_GB2312" w:eastAsia="宋体_GB2312" w:cs="宋体"/>
          <w:sz w:val="24"/>
          <w:szCs w:val="24"/>
        </w:rPr>
        <w:t>《</w:t>
      </w:r>
      <w:r>
        <w:rPr>
          <w:rFonts w:ascii="宋体_GB2312" w:hAnsi="宋体_GB2312" w:eastAsia="宋体_GB2312" w:cs="宋体"/>
          <w:sz w:val="24"/>
          <w:szCs w:val="24"/>
        </w:rPr>
        <w:t>铜芯聚烯烃绝缘铝塑综合护套市内通信电缆试验方法 第3部分:机械物理性能试验方法</w:t>
      </w:r>
      <w:r>
        <w:rPr>
          <w:rFonts w:hint="eastAsia" w:ascii="宋体_GB2312" w:hAnsi="宋体_GB2312" w:eastAsia="宋体_GB2312" w:cs="宋体"/>
          <w:sz w:val="24"/>
          <w:szCs w:val="24"/>
        </w:rPr>
        <w:t>》进行。</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4.2.4</w:t>
      </w:r>
      <w:r>
        <w:rPr>
          <w:rFonts w:hint="eastAsia" w:ascii="宋体_GB2312" w:hAnsi="宋体_GB2312" w:eastAsia="宋体_GB2312" w:cs="宋体"/>
          <w:sz w:val="24"/>
          <w:szCs w:val="24"/>
        </w:rPr>
        <w:t>单面复合铝箔的铝箔厚度</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单面复合铝箔的铝箔厚度用分度值不低于</w:t>
      </w:r>
      <w:r>
        <w:rPr>
          <w:rFonts w:ascii="宋体_GB2312" w:hAnsi="宋体_GB2312" w:eastAsia="宋体_GB2312" w:cs="宋体"/>
          <w:sz w:val="24"/>
          <w:szCs w:val="24"/>
        </w:rPr>
        <w:t>0.002mm</w:t>
      </w:r>
      <w:r>
        <w:rPr>
          <w:rFonts w:hint="eastAsia" w:ascii="宋体_GB2312" w:hAnsi="宋体_GB2312" w:eastAsia="宋体_GB2312" w:cs="宋体"/>
          <w:sz w:val="24"/>
          <w:szCs w:val="24"/>
        </w:rPr>
        <w:t>的千分尺或测厚仪测量。</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4.2.5</w:t>
      </w:r>
      <w:r>
        <w:rPr>
          <w:rFonts w:hint="eastAsia" w:ascii="宋体_GB2312" w:hAnsi="宋体_GB2312" w:eastAsia="宋体_GB2312" w:cs="宋体"/>
          <w:sz w:val="24"/>
          <w:szCs w:val="24"/>
        </w:rPr>
        <w:t>单面复合铝箔的重叠率</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单面复合铝箔的重叠率测量用分辨率不低于</w:t>
      </w:r>
      <w:r>
        <w:rPr>
          <w:rFonts w:ascii="宋体_GB2312" w:hAnsi="宋体_GB2312" w:eastAsia="宋体_GB2312" w:cs="宋体"/>
          <w:sz w:val="24"/>
          <w:szCs w:val="24"/>
        </w:rPr>
        <w:t>0.5mm</w:t>
      </w:r>
      <w:r>
        <w:rPr>
          <w:rFonts w:hint="eastAsia" w:ascii="宋体_GB2312" w:hAnsi="宋体_GB2312" w:eastAsia="宋体_GB2312" w:cs="宋体"/>
          <w:sz w:val="24"/>
          <w:szCs w:val="24"/>
        </w:rPr>
        <w:t>的钢卷尺在成品电缆上进行。</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4.2.6</w:t>
      </w:r>
      <w:r>
        <w:rPr>
          <w:rFonts w:hint="eastAsia" w:ascii="宋体_GB2312" w:hAnsi="宋体_GB2312" w:eastAsia="宋体_GB2312" w:cs="宋体"/>
          <w:sz w:val="24"/>
          <w:szCs w:val="24"/>
        </w:rPr>
        <w:t>编织的填充系数</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编织的填充系数测量按</w:t>
      </w:r>
      <w:r>
        <w:rPr>
          <w:rFonts w:ascii="宋体_GB2312" w:hAnsi="宋体_GB2312" w:eastAsia="宋体_GB2312" w:cs="宋体"/>
          <w:sz w:val="24"/>
          <w:szCs w:val="24"/>
        </w:rPr>
        <w:t>GB/T 17737.1-2013</w:t>
      </w:r>
      <w:r>
        <w:rPr>
          <w:rFonts w:hint="eastAsia" w:ascii="宋体_GB2312" w:hAnsi="宋体_GB2312" w:eastAsia="宋体_GB2312" w:cs="宋体"/>
          <w:sz w:val="24"/>
          <w:szCs w:val="24"/>
        </w:rPr>
        <w:t>《</w:t>
      </w:r>
      <w:r>
        <w:rPr>
          <w:rFonts w:ascii="宋体_GB2312" w:hAnsi="宋体_GB2312" w:eastAsia="宋体_GB2312" w:cs="宋体"/>
          <w:sz w:val="24"/>
          <w:szCs w:val="24"/>
        </w:rPr>
        <w:t>同轴通信电缆 第1部分：总规范 总则、定义和要求</w:t>
      </w:r>
      <w:r>
        <w:rPr>
          <w:rFonts w:hint="eastAsia" w:ascii="宋体_GB2312" w:hAnsi="宋体_GB2312" w:eastAsia="宋体_GB2312" w:cs="宋体"/>
          <w:sz w:val="24"/>
          <w:szCs w:val="24"/>
        </w:rPr>
        <w:t>》进行。</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4.2.7</w:t>
      </w:r>
      <w:r>
        <w:rPr>
          <w:rFonts w:hint="eastAsia" w:ascii="宋体_GB2312" w:hAnsi="宋体_GB2312" w:eastAsia="宋体_GB2312" w:cs="宋体"/>
          <w:sz w:val="24"/>
          <w:szCs w:val="24"/>
        </w:rPr>
        <w:t>电缆护套最小厚度和最大外径</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电缆护套最小厚度和最大外径测量按</w:t>
      </w:r>
      <w:r>
        <w:rPr>
          <w:rFonts w:ascii="宋体_GB2312" w:hAnsi="宋体_GB2312" w:eastAsia="宋体_GB2312" w:cs="宋体"/>
          <w:sz w:val="24"/>
          <w:szCs w:val="24"/>
        </w:rPr>
        <w:t>GB/T 2951.11-2008</w:t>
      </w:r>
      <w:r>
        <w:rPr>
          <w:rFonts w:hint="eastAsia" w:ascii="宋体_GB2312" w:hAnsi="宋体_GB2312" w:eastAsia="宋体_GB2312" w:cs="宋体"/>
          <w:sz w:val="24"/>
          <w:szCs w:val="24"/>
        </w:rPr>
        <w:t>规定进行。非圆形电缆的等效外径等于测量得到的电缆护套实际周长除以π。</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4.2.8</w:t>
      </w:r>
      <w:r>
        <w:rPr>
          <w:rFonts w:hint="eastAsia" w:ascii="宋体_GB2312" w:hAnsi="宋体_GB2312" w:eastAsia="宋体_GB2312" w:cs="宋体"/>
          <w:sz w:val="24"/>
          <w:szCs w:val="24"/>
        </w:rPr>
        <w:t>护套外观</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护套外观采用目力检查。</w:t>
      </w:r>
    </w:p>
    <w:p>
      <w:pPr>
        <w:pStyle w:val="3"/>
        <w:rPr>
          <w:rFonts w:ascii="宋体_GB2312" w:hAnsi="宋体_GB2312" w:eastAsia="宋体_GB2312"/>
          <w:sz w:val="24"/>
        </w:rPr>
      </w:pPr>
      <w:bookmarkStart w:id="198" w:name="_Toc17119661"/>
      <w:bookmarkStart w:id="199" w:name="_Toc3915"/>
      <w:bookmarkStart w:id="200" w:name="_Toc2464"/>
      <w:bookmarkStart w:id="201" w:name="_Toc6487"/>
      <w:r>
        <w:rPr>
          <w:rFonts w:ascii="宋体_GB2312" w:hAnsi="宋体_GB2312" w:eastAsia="宋体_GB2312"/>
          <w:sz w:val="24"/>
        </w:rPr>
        <w:t>4.3</w:t>
      </w:r>
      <w:r>
        <w:rPr>
          <w:rFonts w:hint="eastAsia" w:ascii="宋体_GB2312" w:hAnsi="宋体_GB2312" w:eastAsia="宋体_GB2312"/>
          <w:sz w:val="24"/>
        </w:rPr>
        <w:t>机械性能试验方法</w:t>
      </w:r>
      <w:bookmarkEnd w:id="198"/>
      <w:bookmarkEnd w:id="199"/>
      <w:bookmarkEnd w:id="200"/>
      <w:bookmarkEnd w:id="201"/>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4.3.1</w:t>
      </w:r>
      <w:r>
        <w:rPr>
          <w:rFonts w:hint="eastAsia" w:ascii="宋体_GB2312" w:hAnsi="宋体_GB2312" w:eastAsia="宋体_GB2312" w:cs="宋体"/>
          <w:sz w:val="24"/>
          <w:szCs w:val="24"/>
        </w:rPr>
        <w:t>导体断裂伸长率</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导体断裂伸长率试验按</w:t>
      </w:r>
      <w:r>
        <w:rPr>
          <w:rFonts w:ascii="宋体_GB2312" w:hAnsi="宋体_GB2312" w:eastAsia="宋体_GB2312" w:cs="宋体"/>
          <w:sz w:val="24"/>
          <w:szCs w:val="24"/>
        </w:rPr>
        <w:t>GB/T 4909.2-2009</w:t>
      </w:r>
      <w:r>
        <w:rPr>
          <w:rFonts w:hint="eastAsia" w:ascii="宋体_GB2312" w:hAnsi="宋体_GB2312" w:eastAsia="宋体_GB2312" w:cs="宋体"/>
          <w:sz w:val="24"/>
          <w:szCs w:val="24"/>
        </w:rPr>
        <w:t>进行。</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4.3.2</w:t>
      </w:r>
      <w:r>
        <w:rPr>
          <w:rFonts w:hint="eastAsia" w:ascii="宋体_GB2312" w:hAnsi="宋体_GB2312" w:eastAsia="宋体_GB2312" w:cs="宋体"/>
          <w:sz w:val="24"/>
          <w:szCs w:val="24"/>
        </w:rPr>
        <w:t>绝缘抗张强度和断裂伸长率</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绝缘抗张强度和断裂伸长率试验按</w:t>
      </w:r>
      <w:r>
        <w:rPr>
          <w:rFonts w:ascii="宋体_GB2312" w:hAnsi="宋体_GB2312" w:eastAsia="宋体_GB2312" w:cs="宋体"/>
          <w:sz w:val="24"/>
          <w:szCs w:val="24"/>
        </w:rPr>
        <w:t>GB/T 2951.11-2008</w:t>
      </w:r>
      <w:r>
        <w:rPr>
          <w:rFonts w:hint="eastAsia" w:ascii="宋体_GB2312" w:hAnsi="宋体_GB2312" w:eastAsia="宋体_GB2312" w:cs="宋体"/>
          <w:sz w:val="24"/>
          <w:szCs w:val="24"/>
        </w:rPr>
        <w:t>规定进行，其中</w:t>
      </w:r>
      <w:r>
        <w:rPr>
          <w:rFonts w:ascii="宋体_GB2312" w:hAnsi="宋体_GB2312" w:eastAsia="宋体_GB2312" w:cs="宋体"/>
          <w:sz w:val="24"/>
          <w:szCs w:val="24"/>
        </w:rPr>
        <w:t>HDPE</w:t>
      </w:r>
      <w:r>
        <w:rPr>
          <w:rFonts w:hint="eastAsia" w:ascii="宋体_GB2312" w:hAnsi="宋体_GB2312" w:eastAsia="宋体_GB2312" w:cs="宋体"/>
          <w:sz w:val="24"/>
          <w:szCs w:val="24"/>
        </w:rPr>
        <w:t>、</w:t>
      </w:r>
      <w:r>
        <w:rPr>
          <w:rFonts w:ascii="宋体_GB2312" w:hAnsi="宋体_GB2312" w:eastAsia="宋体_GB2312" w:cs="宋体"/>
          <w:sz w:val="24"/>
          <w:szCs w:val="24"/>
        </w:rPr>
        <w:t>PP</w:t>
      </w:r>
      <w:r>
        <w:rPr>
          <w:rFonts w:hint="eastAsia" w:ascii="宋体_GB2312" w:hAnsi="宋体_GB2312" w:eastAsia="宋体_GB2312" w:cs="宋体"/>
          <w:sz w:val="24"/>
          <w:szCs w:val="24"/>
        </w:rPr>
        <w:t>试样的拉伸速度允许为（</w:t>
      </w:r>
      <w:r>
        <w:rPr>
          <w:rFonts w:ascii="宋体_GB2312" w:hAnsi="宋体_GB2312" w:eastAsia="宋体_GB2312" w:cs="宋体"/>
          <w:sz w:val="24"/>
          <w:szCs w:val="24"/>
        </w:rPr>
        <w:t>250±50</w:t>
      </w:r>
      <w:r>
        <w:rPr>
          <w:rFonts w:hint="eastAsia" w:ascii="宋体_GB2312" w:hAnsi="宋体_GB2312" w:eastAsia="宋体_GB2312" w:cs="宋体"/>
          <w:sz w:val="24"/>
          <w:szCs w:val="24"/>
        </w:rPr>
        <w:t>）</w:t>
      </w:r>
      <w:r>
        <w:rPr>
          <w:rFonts w:ascii="宋体_GB2312" w:hAnsi="宋体_GB2312" w:eastAsia="宋体_GB2312" w:cs="宋体"/>
          <w:sz w:val="24"/>
          <w:szCs w:val="24"/>
        </w:rPr>
        <w:t>mm/min</w:t>
      </w:r>
      <w:r>
        <w:rPr>
          <w:rFonts w:hint="eastAsia" w:ascii="宋体_GB2312" w:hAnsi="宋体_GB2312" w:eastAsia="宋体_GB2312" w:cs="宋体"/>
          <w:sz w:val="24"/>
          <w:szCs w:val="24"/>
          <w:lang w:eastAsia="zh-CN"/>
        </w:rPr>
        <w:t>，</w:t>
      </w:r>
      <w:r>
        <w:rPr>
          <w:rFonts w:hint="eastAsia" w:ascii="宋体_GB2312" w:hAnsi="宋体_GB2312" w:eastAsia="宋体_GB2312" w:cs="宋体"/>
          <w:kern w:val="0"/>
          <w:sz w:val="24"/>
          <w:szCs w:val="24"/>
          <w:lang w:eastAsia="zh-CN"/>
        </w:rPr>
        <w:t>当有争议时，拉伸速度应为(25±5)mm/min。</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4.3.3</w:t>
      </w:r>
      <w:r>
        <w:rPr>
          <w:rFonts w:hint="eastAsia" w:ascii="宋体_GB2312" w:hAnsi="宋体_GB2312" w:eastAsia="宋体_GB2312" w:cs="宋体"/>
          <w:sz w:val="24"/>
          <w:szCs w:val="24"/>
        </w:rPr>
        <w:t>护套抗张强度和断裂伸长率</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护套抗张强度和断裂伸长率试验按</w:t>
      </w:r>
      <w:r>
        <w:rPr>
          <w:rFonts w:ascii="宋体_GB2312" w:hAnsi="宋体_GB2312" w:eastAsia="宋体_GB2312" w:cs="宋体"/>
          <w:sz w:val="24"/>
          <w:szCs w:val="24"/>
        </w:rPr>
        <w:t>GB/T 2951.11-2008</w:t>
      </w:r>
      <w:r>
        <w:rPr>
          <w:rFonts w:hint="eastAsia" w:ascii="宋体_GB2312" w:hAnsi="宋体_GB2312" w:eastAsia="宋体_GB2312" w:cs="宋体"/>
          <w:sz w:val="24"/>
          <w:szCs w:val="24"/>
        </w:rPr>
        <w:t>规定进行，其中</w:t>
      </w:r>
      <w:r>
        <w:rPr>
          <w:rFonts w:ascii="宋体_GB2312" w:hAnsi="宋体_GB2312" w:eastAsia="宋体_GB2312" w:cs="宋体"/>
          <w:sz w:val="24"/>
          <w:szCs w:val="24"/>
        </w:rPr>
        <w:t>PVC</w:t>
      </w:r>
      <w:r>
        <w:rPr>
          <w:rFonts w:hint="eastAsia" w:ascii="宋体_GB2312" w:hAnsi="宋体_GB2312" w:eastAsia="宋体_GB2312" w:cs="宋体"/>
          <w:sz w:val="24"/>
          <w:szCs w:val="24"/>
        </w:rPr>
        <w:t>、</w:t>
      </w:r>
      <w:r>
        <w:rPr>
          <w:rFonts w:ascii="宋体_GB2312" w:hAnsi="宋体_GB2312" w:eastAsia="宋体_GB2312" w:cs="宋体"/>
          <w:sz w:val="24"/>
          <w:szCs w:val="24"/>
        </w:rPr>
        <w:t>LSZH</w:t>
      </w:r>
      <w:r>
        <w:rPr>
          <w:rFonts w:hint="eastAsia" w:ascii="宋体_GB2312" w:hAnsi="宋体_GB2312" w:eastAsia="宋体_GB2312" w:cs="宋体"/>
          <w:sz w:val="24"/>
          <w:szCs w:val="24"/>
        </w:rPr>
        <w:t>护套试片的最小厚度为</w:t>
      </w:r>
      <w:r>
        <w:rPr>
          <w:rFonts w:ascii="宋体_GB2312" w:hAnsi="宋体_GB2312" w:eastAsia="宋体_GB2312" w:cs="宋体"/>
          <w:sz w:val="24"/>
          <w:szCs w:val="24"/>
        </w:rPr>
        <w:t>0.4mm</w:t>
      </w:r>
      <w:r>
        <w:rPr>
          <w:rFonts w:hint="eastAsia" w:ascii="宋体_GB2312" w:hAnsi="宋体_GB2312" w:eastAsia="宋体_GB2312" w:cs="宋体"/>
          <w:sz w:val="24"/>
          <w:szCs w:val="24"/>
        </w:rPr>
        <w:t>，含氟聚合物护套试片的最小厚度为</w:t>
      </w:r>
      <w:r>
        <w:rPr>
          <w:rFonts w:ascii="宋体_GB2312" w:hAnsi="宋体_GB2312" w:eastAsia="宋体_GB2312" w:cs="宋体"/>
          <w:sz w:val="24"/>
          <w:szCs w:val="24"/>
        </w:rPr>
        <w:t>0.15mm</w:t>
      </w:r>
      <w:r>
        <w:rPr>
          <w:rFonts w:hint="eastAsia" w:ascii="宋体_GB2312" w:hAnsi="宋体_GB2312" w:eastAsia="宋体_GB2312" w:cs="宋体"/>
          <w:sz w:val="24"/>
          <w:szCs w:val="24"/>
        </w:rPr>
        <w:t>。护套试片的拉伸速度允许为（</w:t>
      </w:r>
      <w:r>
        <w:rPr>
          <w:rFonts w:ascii="宋体_GB2312" w:hAnsi="宋体_GB2312" w:eastAsia="宋体_GB2312" w:cs="宋体"/>
          <w:sz w:val="24"/>
          <w:szCs w:val="24"/>
        </w:rPr>
        <w:t>250±50</w:t>
      </w:r>
      <w:r>
        <w:rPr>
          <w:rFonts w:hint="eastAsia" w:ascii="宋体_GB2312" w:hAnsi="宋体_GB2312" w:eastAsia="宋体_GB2312" w:cs="宋体"/>
          <w:sz w:val="24"/>
          <w:szCs w:val="24"/>
        </w:rPr>
        <w:t>）</w:t>
      </w:r>
      <w:r>
        <w:rPr>
          <w:rFonts w:ascii="宋体_GB2312" w:hAnsi="宋体_GB2312" w:eastAsia="宋体_GB2312" w:cs="宋体"/>
          <w:sz w:val="24"/>
          <w:szCs w:val="24"/>
        </w:rPr>
        <w:t>mm/min</w:t>
      </w:r>
      <w:r>
        <w:rPr>
          <w:rFonts w:hint="eastAsia" w:ascii="宋体_GB2312" w:hAnsi="宋体_GB2312" w:eastAsia="宋体_GB2312" w:cs="宋体"/>
          <w:sz w:val="24"/>
          <w:szCs w:val="24"/>
        </w:rPr>
        <w:t>，当有争议时，拉伸速度应为（25±5）mm/min。</w:t>
      </w:r>
    </w:p>
    <w:p>
      <w:pPr>
        <w:pStyle w:val="3"/>
        <w:rPr>
          <w:rFonts w:ascii="宋体_GB2312" w:hAnsi="宋体_GB2312" w:eastAsia="宋体_GB2312"/>
          <w:sz w:val="24"/>
        </w:rPr>
      </w:pPr>
      <w:bookmarkStart w:id="202" w:name="_Toc17119662"/>
      <w:bookmarkStart w:id="203" w:name="_Toc21163"/>
      <w:bookmarkStart w:id="204" w:name="_Toc6323"/>
      <w:bookmarkStart w:id="205" w:name="_Toc31247"/>
      <w:r>
        <w:rPr>
          <w:rFonts w:ascii="宋体_GB2312" w:hAnsi="宋体_GB2312" w:eastAsia="宋体_GB2312"/>
          <w:sz w:val="24"/>
        </w:rPr>
        <w:t>4.4</w:t>
      </w:r>
      <w:r>
        <w:rPr>
          <w:rFonts w:hint="eastAsia" w:ascii="宋体_GB2312" w:hAnsi="宋体_GB2312" w:eastAsia="宋体_GB2312"/>
          <w:sz w:val="24"/>
        </w:rPr>
        <w:t>环境性能试验方法</w:t>
      </w:r>
      <w:bookmarkEnd w:id="202"/>
      <w:bookmarkEnd w:id="203"/>
      <w:bookmarkEnd w:id="204"/>
      <w:bookmarkEnd w:id="205"/>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4.4.1</w:t>
      </w:r>
      <w:r>
        <w:rPr>
          <w:rFonts w:hint="eastAsia" w:ascii="宋体_GB2312" w:hAnsi="宋体_GB2312" w:eastAsia="宋体_GB2312" w:cs="宋体"/>
          <w:sz w:val="24"/>
          <w:szCs w:val="24"/>
        </w:rPr>
        <w:t>绝缘收缩试验</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绝缘收缩试验按</w:t>
      </w:r>
      <w:r>
        <w:rPr>
          <w:rFonts w:ascii="宋体_GB2312" w:hAnsi="宋体_GB2312" w:eastAsia="宋体_GB2312" w:cs="宋体"/>
          <w:sz w:val="24"/>
          <w:szCs w:val="24"/>
        </w:rPr>
        <w:t>GB/T 2951.13-2008</w:t>
      </w:r>
      <w:r>
        <w:rPr>
          <w:rFonts w:hint="eastAsia" w:ascii="宋体_GB2312" w:hAnsi="宋体_GB2312" w:eastAsia="宋体_GB2312" w:cs="宋体"/>
          <w:sz w:val="24"/>
          <w:szCs w:val="24"/>
        </w:rPr>
        <w:t>《</w:t>
      </w:r>
      <w:r>
        <w:rPr>
          <w:rFonts w:ascii="宋体_GB2312" w:hAnsi="宋体_GB2312" w:eastAsia="宋体_GB2312" w:cs="宋体"/>
          <w:sz w:val="24"/>
          <w:szCs w:val="24"/>
        </w:rPr>
        <w:t>电缆和光缆绝缘和护套材料通用试验方法 第13部分: 通用试验方法 密度测定方法 吸水试验-收缩试验</w:t>
      </w:r>
      <w:r>
        <w:rPr>
          <w:rFonts w:hint="eastAsia" w:ascii="宋体_GB2312" w:hAnsi="宋体_GB2312" w:eastAsia="宋体_GB2312" w:cs="宋体"/>
          <w:sz w:val="24"/>
          <w:szCs w:val="24"/>
        </w:rPr>
        <w:t>》规定进行。</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4.4.2</w:t>
      </w:r>
      <w:r>
        <w:rPr>
          <w:rFonts w:hint="eastAsia" w:ascii="宋体_GB2312" w:hAnsi="宋体_GB2312" w:eastAsia="宋体_GB2312" w:cs="宋体"/>
          <w:sz w:val="24"/>
          <w:szCs w:val="24"/>
        </w:rPr>
        <w:t>绝缘低温卷绕试验</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绝缘低温卷绕试验按</w:t>
      </w:r>
      <w:r>
        <w:rPr>
          <w:rFonts w:ascii="宋体_GB2312" w:hAnsi="宋体_GB2312" w:eastAsia="宋体_GB2312" w:cs="宋体"/>
          <w:sz w:val="24"/>
          <w:szCs w:val="24"/>
        </w:rPr>
        <w:t>GB/T 2951.14-2008</w:t>
      </w:r>
      <w:r>
        <w:rPr>
          <w:rFonts w:hint="eastAsia" w:ascii="宋体_GB2312" w:hAnsi="宋体_GB2312" w:eastAsia="宋体_GB2312" w:cs="宋体"/>
          <w:sz w:val="24"/>
          <w:szCs w:val="24"/>
        </w:rPr>
        <w:t>《</w:t>
      </w:r>
      <w:r>
        <w:rPr>
          <w:rFonts w:ascii="宋体_GB2312" w:hAnsi="宋体_GB2312" w:eastAsia="宋体_GB2312" w:cs="宋体"/>
          <w:sz w:val="24"/>
          <w:szCs w:val="24"/>
        </w:rPr>
        <w:t xml:space="preserve">电缆和光缆绝缘和护套材料通用试验方法 第14部分: 通用试验方法 </w:t>
      </w:r>
      <w:r>
        <w:rPr>
          <w:rFonts w:hint="eastAsia" w:ascii="宋体_GB2312" w:hAnsi="宋体_GB2312" w:eastAsia="宋体_GB2312" w:cs="宋体"/>
          <w:sz w:val="24"/>
          <w:szCs w:val="24"/>
        </w:rPr>
        <w:t>低温</w:t>
      </w:r>
      <w:r>
        <w:rPr>
          <w:rFonts w:ascii="宋体_GB2312" w:hAnsi="宋体_GB2312" w:eastAsia="宋体_GB2312" w:cs="宋体"/>
          <w:sz w:val="24"/>
          <w:szCs w:val="24"/>
        </w:rPr>
        <w:t>试验</w:t>
      </w:r>
      <w:r>
        <w:rPr>
          <w:rFonts w:hint="eastAsia" w:ascii="宋体_GB2312" w:hAnsi="宋体_GB2312" w:eastAsia="宋体_GB2312" w:cs="宋体"/>
          <w:sz w:val="24"/>
          <w:szCs w:val="24"/>
        </w:rPr>
        <w:t>》规定进行。</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4.4.3</w:t>
      </w:r>
      <w:r>
        <w:rPr>
          <w:rFonts w:hint="eastAsia" w:ascii="宋体_GB2312" w:hAnsi="宋体_GB2312" w:eastAsia="宋体_GB2312" w:cs="宋体"/>
          <w:sz w:val="24"/>
          <w:szCs w:val="24"/>
        </w:rPr>
        <w:t>护套老化后的抗张强度和断裂伸长率</w:t>
      </w:r>
      <w:r>
        <w:rPr>
          <w:rFonts w:ascii="宋体_GB2312" w:hAnsi="宋体_GB2312" w:eastAsia="宋体_GB2312" w:cs="宋体"/>
          <w:sz w:val="24"/>
          <w:szCs w:val="24"/>
        </w:rPr>
        <w:t xml:space="preserve"> </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护套老化后的抗张强度和断裂伸长率试验按</w:t>
      </w:r>
      <w:r>
        <w:rPr>
          <w:rFonts w:ascii="宋体_GB2312" w:hAnsi="宋体_GB2312" w:eastAsia="宋体_GB2312" w:cs="宋体"/>
          <w:sz w:val="24"/>
          <w:szCs w:val="24"/>
        </w:rPr>
        <w:t>GB/T 2951.11-2008</w:t>
      </w:r>
      <w:r>
        <w:rPr>
          <w:rFonts w:hint="eastAsia" w:ascii="宋体_GB2312" w:hAnsi="宋体_GB2312" w:eastAsia="宋体_GB2312" w:cs="宋体"/>
          <w:sz w:val="24"/>
          <w:szCs w:val="24"/>
        </w:rPr>
        <w:t>规定进行，其中</w:t>
      </w:r>
      <w:r>
        <w:rPr>
          <w:rFonts w:ascii="宋体_GB2312" w:hAnsi="宋体_GB2312" w:eastAsia="宋体_GB2312" w:cs="宋体"/>
          <w:sz w:val="24"/>
          <w:szCs w:val="24"/>
        </w:rPr>
        <w:t>PVC</w:t>
      </w:r>
      <w:r>
        <w:rPr>
          <w:rFonts w:hint="eastAsia" w:ascii="宋体_GB2312" w:hAnsi="宋体_GB2312" w:eastAsia="宋体_GB2312" w:cs="宋体"/>
          <w:sz w:val="24"/>
          <w:szCs w:val="24"/>
        </w:rPr>
        <w:t>、</w:t>
      </w:r>
      <w:r>
        <w:rPr>
          <w:rFonts w:ascii="宋体_GB2312" w:hAnsi="宋体_GB2312" w:eastAsia="宋体_GB2312" w:cs="宋体"/>
          <w:sz w:val="24"/>
          <w:szCs w:val="24"/>
        </w:rPr>
        <w:t>LSZH</w:t>
      </w:r>
      <w:r>
        <w:rPr>
          <w:rFonts w:hint="eastAsia" w:ascii="宋体_GB2312" w:hAnsi="宋体_GB2312" w:eastAsia="宋体_GB2312" w:cs="宋体"/>
          <w:sz w:val="24"/>
          <w:szCs w:val="24"/>
        </w:rPr>
        <w:t>护套试片的最小厚度为</w:t>
      </w:r>
      <w:r>
        <w:rPr>
          <w:rFonts w:ascii="宋体_GB2312" w:hAnsi="宋体_GB2312" w:eastAsia="宋体_GB2312" w:cs="宋体"/>
          <w:sz w:val="24"/>
          <w:szCs w:val="24"/>
        </w:rPr>
        <w:t>0.4mm</w:t>
      </w:r>
      <w:r>
        <w:rPr>
          <w:rFonts w:hint="eastAsia" w:ascii="宋体_GB2312" w:hAnsi="宋体_GB2312" w:eastAsia="宋体_GB2312" w:cs="宋体"/>
          <w:sz w:val="24"/>
          <w:szCs w:val="24"/>
        </w:rPr>
        <w:t>，含氟聚合物护套试片的最小厚度为</w:t>
      </w:r>
      <w:r>
        <w:rPr>
          <w:rFonts w:ascii="宋体_GB2312" w:hAnsi="宋体_GB2312" w:eastAsia="宋体_GB2312" w:cs="宋体"/>
          <w:sz w:val="24"/>
          <w:szCs w:val="24"/>
        </w:rPr>
        <w:t>0.15mm</w:t>
      </w:r>
      <w:r>
        <w:rPr>
          <w:rFonts w:hint="eastAsia" w:ascii="宋体_GB2312" w:hAnsi="宋体_GB2312" w:eastAsia="宋体_GB2312" w:cs="宋体"/>
          <w:sz w:val="24"/>
          <w:szCs w:val="24"/>
        </w:rPr>
        <w:t>。护套试片的拉伸速度允许为（</w:t>
      </w:r>
      <w:r>
        <w:rPr>
          <w:rFonts w:ascii="宋体_GB2312" w:hAnsi="宋体_GB2312" w:eastAsia="宋体_GB2312" w:cs="宋体"/>
          <w:sz w:val="24"/>
          <w:szCs w:val="24"/>
        </w:rPr>
        <w:t>250±50</w:t>
      </w:r>
      <w:r>
        <w:rPr>
          <w:rFonts w:hint="eastAsia" w:ascii="宋体_GB2312" w:hAnsi="宋体_GB2312" w:eastAsia="宋体_GB2312" w:cs="宋体"/>
          <w:sz w:val="24"/>
          <w:szCs w:val="24"/>
        </w:rPr>
        <w:t>）</w:t>
      </w:r>
      <w:r>
        <w:rPr>
          <w:rFonts w:ascii="宋体_GB2312" w:hAnsi="宋体_GB2312" w:eastAsia="宋体_GB2312" w:cs="宋体"/>
          <w:sz w:val="24"/>
          <w:szCs w:val="24"/>
        </w:rPr>
        <w:t>mm/min</w:t>
      </w:r>
      <w:r>
        <w:rPr>
          <w:rFonts w:hint="eastAsia" w:ascii="宋体_GB2312" w:hAnsi="宋体_GB2312" w:eastAsia="宋体_GB2312" w:cs="宋体"/>
          <w:sz w:val="24"/>
          <w:szCs w:val="24"/>
        </w:rPr>
        <w:t>，当有争议时，拉伸速度应为（</w:t>
      </w:r>
      <w:r>
        <w:rPr>
          <w:rFonts w:ascii="宋体_GB2312" w:hAnsi="宋体_GB2312" w:eastAsia="宋体_GB2312" w:cs="宋体"/>
          <w:sz w:val="24"/>
          <w:szCs w:val="24"/>
        </w:rPr>
        <w:t>25±5</w:t>
      </w:r>
      <w:r>
        <w:rPr>
          <w:rFonts w:hint="eastAsia" w:ascii="宋体_GB2312" w:hAnsi="宋体_GB2312" w:eastAsia="宋体_GB2312" w:cs="宋体"/>
          <w:sz w:val="24"/>
          <w:szCs w:val="24"/>
        </w:rPr>
        <w:t>）</w:t>
      </w:r>
      <w:r>
        <w:rPr>
          <w:rFonts w:ascii="宋体_GB2312" w:hAnsi="宋体_GB2312" w:eastAsia="宋体_GB2312" w:cs="宋体"/>
          <w:sz w:val="24"/>
          <w:szCs w:val="24"/>
        </w:rPr>
        <w:t>mm/min</w:t>
      </w:r>
      <w:r>
        <w:rPr>
          <w:rFonts w:hint="eastAsia" w:ascii="宋体_GB2312" w:hAnsi="宋体_GB2312" w:eastAsia="宋体_GB2312" w:cs="宋体"/>
          <w:sz w:val="24"/>
          <w:szCs w:val="24"/>
        </w:rPr>
        <w:t>。</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4.4.4</w:t>
      </w:r>
      <w:r>
        <w:rPr>
          <w:rFonts w:hint="eastAsia" w:ascii="宋体_GB2312" w:hAnsi="宋体_GB2312" w:eastAsia="宋体_GB2312" w:cs="宋体"/>
          <w:sz w:val="24"/>
          <w:szCs w:val="24"/>
        </w:rPr>
        <w:t>电缆低温卷绕试验</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电缆低温卷绕试验按</w:t>
      </w:r>
      <w:r>
        <w:rPr>
          <w:rFonts w:ascii="宋体_GB2312" w:hAnsi="宋体_GB2312" w:eastAsia="宋体_GB2312" w:cs="宋体"/>
          <w:sz w:val="24"/>
          <w:szCs w:val="24"/>
        </w:rPr>
        <w:t>GB/T 2951.14-2008</w:t>
      </w:r>
      <w:r>
        <w:rPr>
          <w:rFonts w:hint="eastAsia" w:ascii="宋体_GB2312" w:hAnsi="宋体_GB2312" w:eastAsia="宋体_GB2312" w:cs="宋体"/>
          <w:sz w:val="24"/>
          <w:szCs w:val="24"/>
        </w:rPr>
        <w:t>《</w:t>
      </w:r>
      <w:r>
        <w:rPr>
          <w:rFonts w:ascii="宋体_GB2312" w:hAnsi="宋体_GB2312" w:eastAsia="宋体_GB2312" w:cs="宋体"/>
          <w:sz w:val="24"/>
          <w:szCs w:val="24"/>
        </w:rPr>
        <w:t>电缆和光缆绝缘和护套材料通用试验方法 第14部分：通用试验方法 低温试验</w:t>
      </w:r>
      <w:r>
        <w:rPr>
          <w:rFonts w:hint="eastAsia" w:ascii="宋体_GB2312" w:hAnsi="宋体_GB2312" w:eastAsia="宋体_GB2312" w:cs="宋体"/>
          <w:sz w:val="24"/>
          <w:szCs w:val="24"/>
        </w:rPr>
        <w:t>》规定进行。</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4.4.5</w:t>
      </w:r>
      <w:r>
        <w:rPr>
          <w:rFonts w:hint="eastAsia" w:ascii="宋体_GB2312" w:hAnsi="宋体_GB2312" w:eastAsia="宋体_GB2312" w:cs="宋体"/>
          <w:sz w:val="24"/>
          <w:szCs w:val="24"/>
        </w:rPr>
        <w:t>热冲击试验</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热冲击试验按</w:t>
      </w:r>
      <w:r>
        <w:rPr>
          <w:rFonts w:ascii="宋体_GB2312" w:hAnsi="宋体_GB2312" w:eastAsia="宋体_GB2312" w:cs="宋体"/>
          <w:sz w:val="24"/>
          <w:szCs w:val="24"/>
        </w:rPr>
        <w:t>GB/T 2951.31-2008</w:t>
      </w:r>
      <w:r>
        <w:rPr>
          <w:rFonts w:hint="eastAsia" w:ascii="宋体_GB2312" w:hAnsi="宋体_GB2312" w:eastAsia="宋体_GB2312" w:cs="宋体"/>
          <w:sz w:val="24"/>
          <w:szCs w:val="24"/>
        </w:rPr>
        <w:t>《</w:t>
      </w:r>
      <w:r>
        <w:rPr>
          <w:rFonts w:ascii="宋体_GB2312" w:hAnsi="宋体_GB2312" w:eastAsia="宋体_GB2312" w:cs="宋体"/>
          <w:sz w:val="24"/>
          <w:szCs w:val="24"/>
        </w:rPr>
        <w:t>电缆和光缆绝缘和护套材料通用试验方法 第31部分：聚氯乙烯混合料专用试验方法 高温压力试验-抗开裂试验</w:t>
      </w:r>
      <w:r>
        <w:rPr>
          <w:rFonts w:hint="eastAsia" w:ascii="宋体_GB2312" w:hAnsi="宋体_GB2312" w:eastAsia="宋体_GB2312" w:cs="宋体"/>
          <w:sz w:val="24"/>
          <w:szCs w:val="24"/>
        </w:rPr>
        <w:t>》规定进行。</w:t>
      </w:r>
    </w:p>
    <w:p>
      <w:pPr>
        <w:pStyle w:val="3"/>
        <w:rPr>
          <w:rFonts w:ascii="宋体_GB2312" w:hAnsi="宋体_GB2312" w:eastAsia="宋体_GB2312"/>
          <w:sz w:val="24"/>
        </w:rPr>
      </w:pPr>
      <w:bookmarkStart w:id="206" w:name="_Toc707"/>
      <w:bookmarkStart w:id="207" w:name="_Toc26036"/>
      <w:bookmarkStart w:id="208" w:name="_Toc17119663"/>
      <w:bookmarkStart w:id="209" w:name="_Toc29202"/>
      <w:r>
        <w:rPr>
          <w:rFonts w:ascii="宋体_GB2312" w:hAnsi="宋体_GB2312" w:eastAsia="宋体_GB2312"/>
          <w:sz w:val="24"/>
        </w:rPr>
        <w:t>4.5</w:t>
      </w:r>
      <w:r>
        <w:rPr>
          <w:rFonts w:hint="eastAsia" w:ascii="宋体_GB2312" w:hAnsi="宋体_GB2312" w:eastAsia="宋体_GB2312"/>
          <w:sz w:val="24"/>
        </w:rPr>
        <w:t>安全性能试验方法</w:t>
      </w:r>
      <w:bookmarkEnd w:id="206"/>
      <w:bookmarkEnd w:id="207"/>
      <w:bookmarkEnd w:id="208"/>
      <w:bookmarkEnd w:id="209"/>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4.5.1</w:t>
      </w:r>
      <w:r>
        <w:rPr>
          <w:rFonts w:hint="eastAsia" w:ascii="宋体_GB2312" w:hAnsi="宋体_GB2312" w:eastAsia="宋体_GB2312" w:cs="宋体"/>
          <w:sz w:val="24"/>
          <w:szCs w:val="24"/>
        </w:rPr>
        <w:t>单根电缆火焰垂直蔓延试验</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单根电缆火焰垂直蔓延试验按</w:t>
      </w:r>
      <w:r>
        <w:rPr>
          <w:rFonts w:ascii="宋体_GB2312" w:hAnsi="宋体_GB2312" w:eastAsia="宋体_GB2312" w:cs="宋体"/>
          <w:sz w:val="24"/>
          <w:szCs w:val="24"/>
        </w:rPr>
        <w:t>GB/T 18380.22-2008</w:t>
      </w:r>
      <w:r>
        <w:rPr>
          <w:rFonts w:hint="eastAsia" w:ascii="宋体_GB2312" w:hAnsi="宋体_GB2312" w:eastAsia="宋体_GB2312" w:cs="宋体"/>
          <w:sz w:val="24"/>
          <w:szCs w:val="24"/>
        </w:rPr>
        <w:t>《</w:t>
      </w:r>
      <w:r>
        <w:rPr>
          <w:rFonts w:ascii="宋体_GB2312" w:hAnsi="宋体_GB2312" w:eastAsia="宋体_GB2312" w:cs="宋体"/>
          <w:sz w:val="24"/>
          <w:szCs w:val="24"/>
        </w:rPr>
        <w:t>电缆和光缆在火焰条件下的燃烧试验 第22部分：单根绝缘细电线电缆火焰垂直蔓延试验 扩散型火焰试验方法</w:t>
      </w:r>
      <w:r>
        <w:rPr>
          <w:rFonts w:hint="eastAsia" w:ascii="宋体_GB2312" w:hAnsi="宋体_GB2312" w:eastAsia="宋体_GB2312" w:cs="宋体"/>
          <w:sz w:val="24"/>
          <w:szCs w:val="24"/>
        </w:rPr>
        <w:t>》的规定进行。</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4.5.2</w:t>
      </w:r>
      <w:r>
        <w:rPr>
          <w:rFonts w:hint="eastAsia" w:ascii="宋体_GB2312" w:hAnsi="宋体_GB2312" w:eastAsia="宋体_GB2312" w:cs="宋体"/>
          <w:sz w:val="24"/>
          <w:szCs w:val="24"/>
        </w:rPr>
        <w:t>成束电缆火焰垂直蔓延试验</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成束电缆火焰蔓延试验按</w:t>
      </w:r>
      <w:r>
        <w:rPr>
          <w:rFonts w:ascii="宋体_GB2312" w:hAnsi="宋体_GB2312" w:eastAsia="宋体_GB2312" w:cs="宋体"/>
          <w:sz w:val="24"/>
          <w:szCs w:val="24"/>
        </w:rPr>
        <w:t xml:space="preserve">GB/T 18380.35-2008 </w:t>
      </w:r>
      <w:r>
        <w:rPr>
          <w:rFonts w:hint="eastAsia" w:ascii="宋体_GB2312" w:hAnsi="宋体_GB2312" w:eastAsia="宋体_GB2312" w:cs="宋体"/>
          <w:sz w:val="24"/>
          <w:szCs w:val="24"/>
        </w:rPr>
        <w:t>《</w:t>
      </w:r>
      <w:r>
        <w:rPr>
          <w:rFonts w:ascii="宋体_GB2312" w:hAnsi="宋体_GB2312" w:eastAsia="宋体_GB2312" w:cs="宋体"/>
          <w:sz w:val="24"/>
          <w:szCs w:val="24"/>
        </w:rPr>
        <w:t>电缆和光缆在火焰条件下的燃烧试验 第35部分：垂直安装的成束电线电缆火焰垂直蔓延试验 C类</w:t>
      </w:r>
      <w:r>
        <w:rPr>
          <w:rFonts w:hint="eastAsia" w:ascii="宋体_GB2312" w:hAnsi="宋体_GB2312" w:eastAsia="宋体_GB2312" w:cs="宋体"/>
          <w:sz w:val="24"/>
          <w:szCs w:val="24"/>
        </w:rPr>
        <w:t>》的规定进行。</w:t>
      </w:r>
    </w:p>
    <w:p>
      <w:pPr>
        <w:spacing w:before="120" w:beforeLines="50" w:line="300" w:lineRule="auto"/>
        <w:ind w:firstLine="480" w:firstLineChars="200"/>
        <w:rPr>
          <w:rFonts w:ascii="宋体_GB2312" w:hAnsi="宋体_GB2312" w:eastAsia="宋体_GB2312" w:cs="宋体"/>
          <w:sz w:val="24"/>
          <w:szCs w:val="24"/>
        </w:rPr>
      </w:pPr>
      <w:r>
        <w:rPr>
          <w:rFonts w:ascii="宋体_GB2312" w:hAnsi="宋体_GB2312" w:eastAsia="宋体_GB2312" w:cs="宋体"/>
          <w:sz w:val="24"/>
          <w:szCs w:val="24"/>
        </w:rPr>
        <w:t>4.5.3</w:t>
      </w:r>
      <w:r>
        <w:rPr>
          <w:rFonts w:hint="eastAsia" w:ascii="宋体_GB2312" w:hAnsi="宋体_GB2312" w:eastAsia="宋体_GB2312" w:cs="宋体"/>
          <w:sz w:val="24"/>
          <w:szCs w:val="24"/>
        </w:rPr>
        <w:t>烟密度</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烟密度的测量方法按</w:t>
      </w:r>
      <w:r>
        <w:rPr>
          <w:rFonts w:ascii="宋体_GB2312" w:hAnsi="宋体_GB2312" w:eastAsia="宋体_GB2312" w:cs="宋体"/>
          <w:sz w:val="24"/>
          <w:szCs w:val="24"/>
        </w:rPr>
        <w:t>GB/T 17651.1-1998</w:t>
      </w:r>
      <w:r>
        <w:rPr>
          <w:rFonts w:hint="eastAsia" w:ascii="宋体_GB2312" w:hAnsi="宋体_GB2312" w:eastAsia="宋体_GB2312" w:cs="宋体"/>
          <w:sz w:val="24"/>
          <w:szCs w:val="24"/>
        </w:rPr>
        <w:t>《</w:t>
      </w:r>
      <w:r>
        <w:rPr>
          <w:rFonts w:ascii="宋体_GB2312" w:hAnsi="宋体_GB2312" w:eastAsia="宋体_GB2312" w:cs="宋体"/>
          <w:sz w:val="24"/>
          <w:szCs w:val="24"/>
        </w:rPr>
        <w:t>电缆或光缆在特定条件下燃烧的烟密度测定 第1部分:试验装置</w:t>
      </w:r>
      <w:r>
        <w:rPr>
          <w:rFonts w:hint="eastAsia" w:ascii="宋体_GB2312" w:hAnsi="宋体_GB2312" w:eastAsia="宋体_GB2312" w:cs="宋体"/>
          <w:sz w:val="24"/>
          <w:szCs w:val="24"/>
        </w:rPr>
        <w:t>》和</w:t>
      </w:r>
      <w:r>
        <w:rPr>
          <w:rFonts w:ascii="宋体_GB2312" w:hAnsi="宋体_GB2312" w:eastAsia="宋体_GB2312" w:cs="宋体"/>
          <w:sz w:val="24"/>
          <w:szCs w:val="24"/>
        </w:rPr>
        <w:t>GB/T 17651.2-1998</w:t>
      </w:r>
      <w:r>
        <w:rPr>
          <w:rFonts w:hint="eastAsia" w:ascii="宋体_GB2312" w:hAnsi="宋体_GB2312" w:eastAsia="宋体_GB2312" w:cs="宋体"/>
          <w:sz w:val="24"/>
          <w:szCs w:val="24"/>
        </w:rPr>
        <w:t>《</w:t>
      </w:r>
      <w:r>
        <w:rPr>
          <w:rFonts w:ascii="宋体_GB2312" w:hAnsi="宋体_GB2312" w:eastAsia="宋体_GB2312" w:cs="宋体"/>
          <w:sz w:val="24"/>
          <w:szCs w:val="24"/>
        </w:rPr>
        <w:t>电缆或光缆在特定条件下燃烧的烟密度测定 第2部分:试验步骤和要求</w:t>
      </w:r>
      <w:r>
        <w:rPr>
          <w:rFonts w:hint="eastAsia" w:ascii="宋体_GB2312" w:hAnsi="宋体_GB2312" w:eastAsia="宋体_GB2312" w:cs="宋体"/>
          <w:sz w:val="24"/>
          <w:szCs w:val="24"/>
        </w:rPr>
        <w:t>》进行。</w:t>
      </w:r>
    </w:p>
    <w:p>
      <w:pPr>
        <w:pStyle w:val="3"/>
        <w:rPr>
          <w:rFonts w:ascii="宋体_GB2312" w:hAnsi="宋体_GB2312" w:eastAsia="宋体_GB2312"/>
          <w:sz w:val="24"/>
        </w:rPr>
      </w:pPr>
      <w:bookmarkStart w:id="210" w:name="_Toc4481"/>
      <w:bookmarkStart w:id="211" w:name="_Toc6966"/>
      <w:bookmarkStart w:id="212" w:name="_Toc17119664"/>
      <w:bookmarkStart w:id="213" w:name="_Toc6132"/>
      <w:r>
        <w:rPr>
          <w:rFonts w:ascii="宋体_GB2312" w:hAnsi="宋体_GB2312" w:eastAsia="宋体_GB2312"/>
          <w:sz w:val="24"/>
        </w:rPr>
        <w:t>4.6</w:t>
      </w:r>
      <w:r>
        <w:rPr>
          <w:rFonts w:hint="eastAsia" w:ascii="宋体_GB2312" w:hAnsi="宋体_GB2312" w:eastAsia="宋体_GB2312"/>
          <w:sz w:val="24"/>
        </w:rPr>
        <w:t>电气特性和传输特性试验方法</w:t>
      </w:r>
      <w:bookmarkEnd w:id="210"/>
      <w:bookmarkEnd w:id="211"/>
      <w:bookmarkEnd w:id="212"/>
      <w:bookmarkEnd w:id="213"/>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电气特性和传输特性试验方法应符合表</w:t>
      </w:r>
      <w:r>
        <w:rPr>
          <w:rFonts w:ascii="宋体_GB2312" w:hAnsi="宋体_GB2312" w:eastAsia="宋体_GB2312" w:cs="宋体"/>
          <w:sz w:val="24"/>
          <w:szCs w:val="24"/>
        </w:rPr>
        <w:t>36</w:t>
      </w:r>
      <w:r>
        <w:rPr>
          <w:rFonts w:hint="eastAsia" w:ascii="宋体_GB2312" w:hAnsi="宋体_GB2312" w:eastAsia="宋体_GB2312" w:cs="宋体"/>
          <w:sz w:val="24"/>
          <w:szCs w:val="24"/>
        </w:rPr>
        <w:t>的规定。</w:t>
      </w:r>
    </w:p>
    <w:p>
      <w:pPr>
        <w:pStyle w:val="168"/>
        <w:autoSpaceDE w:val="0"/>
        <w:autoSpaceDN w:val="0"/>
        <w:spacing w:before="120" w:after="120" w:line="300" w:lineRule="auto"/>
        <w:ind w:left="993" w:firstLine="420" w:firstLineChars="200"/>
        <w:textAlignment w:val="bottom"/>
        <w:rPr>
          <w:rFonts w:ascii="宋体_GB2312" w:hAnsi="宋体_GB2312" w:eastAsia="宋体_GB2312"/>
        </w:rPr>
      </w:pPr>
      <w:r>
        <w:rPr>
          <w:rFonts w:hint="eastAsia" w:ascii="宋体_GB2312" w:hAnsi="宋体_GB2312" w:eastAsia="宋体_GB2312"/>
        </w:rPr>
        <w:t>电气特性和传输特性试验方法</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276"/>
        <w:gridCol w:w="3969"/>
        <w:gridCol w:w="3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序号</w:t>
            </w:r>
          </w:p>
        </w:tc>
        <w:tc>
          <w:tcPr>
            <w:tcW w:w="5245" w:type="dxa"/>
            <w:gridSpan w:val="2"/>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试验项目</w:t>
            </w:r>
          </w:p>
        </w:tc>
        <w:tc>
          <w:tcPr>
            <w:tcW w:w="3079" w:type="dxa"/>
            <w:vAlign w:val="center"/>
          </w:tcPr>
          <w:p>
            <w:pPr>
              <w:spacing w:before="120" w:beforeLines="50" w:line="300" w:lineRule="auto"/>
              <w:jc w:val="center"/>
              <w:rPr>
                <w:rFonts w:ascii="宋体_GB2312" w:hAnsi="宋体_GB2312" w:eastAsia="宋体_GB2312"/>
                <w:szCs w:val="21"/>
              </w:rPr>
            </w:pPr>
            <w:r>
              <w:rPr>
                <w:rFonts w:hint="eastAsia" w:ascii="宋体_GB2312" w:hAnsi="宋体_GB2312" w:eastAsia="宋体_GB2312"/>
                <w:szCs w:val="21"/>
              </w:rPr>
              <w:t>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w:t>
            </w:r>
          </w:p>
        </w:tc>
        <w:tc>
          <w:tcPr>
            <w:tcW w:w="8324" w:type="dxa"/>
            <w:gridSpan w:val="3"/>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szCs w:val="21"/>
              </w:rPr>
              <w:t>电气特性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1.1</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单根导体直流电阻</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837.2-1996</w:t>
            </w:r>
            <w:r>
              <w:rPr>
                <w:rFonts w:hint="eastAsia" w:ascii="宋体_GB2312" w:hAnsi="宋体_GB2312" w:eastAsia="宋体_GB2312" w:cs="TimesNewRomanPSMT"/>
                <w:szCs w:val="21"/>
              </w:rPr>
              <w:t>《</w:t>
            </w:r>
            <w:r>
              <w:rPr>
                <w:rFonts w:ascii="宋体_GB2312" w:hAnsi="宋体_GB2312" w:eastAsia="宋体_GB2312" w:cs="TimesNewRomanPSMT"/>
                <w:szCs w:val="21"/>
              </w:rPr>
              <w:t>铜芯聚烯烃绝缘铝塑综合护套市内通信电缆试验方法 第2部分:电气性能试验方法</w:t>
            </w:r>
            <w:r>
              <w:rPr>
                <w:rFonts w:hint="eastAsia" w:ascii="宋体_GB2312" w:hAnsi="宋体_GB2312" w:eastAsia="宋体_GB2312" w:cs="TimesNewRomanPSMT"/>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1.2</w:t>
            </w:r>
          </w:p>
        </w:tc>
        <w:tc>
          <w:tcPr>
            <w:tcW w:w="1276" w:type="dxa"/>
            <w:vMerge w:val="restart"/>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直流电阻不平衡</w:t>
            </w:r>
          </w:p>
        </w:tc>
        <w:tc>
          <w:tcPr>
            <w:tcW w:w="3969"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线对内两导体间</w:t>
            </w:r>
          </w:p>
        </w:tc>
        <w:tc>
          <w:tcPr>
            <w:tcW w:w="3079" w:type="dxa"/>
            <w:vMerge w:val="restart"/>
            <w:vAlign w:val="center"/>
          </w:tcPr>
          <w:p>
            <w:pPr>
              <w:autoSpaceDE w:val="0"/>
              <w:autoSpaceDN w:val="0"/>
              <w:spacing w:line="240" w:lineRule="auto"/>
              <w:jc w:val="left"/>
              <w:textAlignment w:val="auto"/>
              <w:rPr>
                <w:rFonts w:ascii="宋体_GB2312" w:hAnsi="宋体_GB2312" w:eastAsia="宋体_GB2312"/>
                <w:szCs w:val="21"/>
              </w:rPr>
            </w:pPr>
            <w:r>
              <w:rPr>
                <w:rFonts w:ascii="宋体_GB2312" w:hAnsi="宋体_GB2312" w:eastAsia="宋体_GB2312" w:cs="TimesNewRomanPSMT"/>
                <w:szCs w:val="21"/>
              </w:rPr>
              <w:t>YD/T 837.2-1996</w:t>
            </w:r>
            <w:r>
              <w:rPr>
                <w:rFonts w:hint="eastAsia" w:ascii="宋体_GB2312" w:hAnsi="宋体_GB2312" w:eastAsia="宋体_GB2312" w:cs="宋体"/>
                <w:szCs w:val="21"/>
              </w:rPr>
              <w:t>，计算公式按</w:t>
            </w:r>
            <w:r>
              <w:rPr>
                <w:rFonts w:ascii="宋体_GB2312" w:hAnsi="宋体_GB2312" w:eastAsia="宋体_GB2312" w:cs="TimesNewRomanPSMT"/>
                <w:szCs w:val="21"/>
              </w:rPr>
              <w:t>YD/T 1019-2013</w:t>
            </w:r>
            <w:r>
              <w:rPr>
                <w:rFonts w:hint="eastAsia" w:ascii="宋体_GB2312" w:hAnsi="宋体_GB2312" w:eastAsia="宋体_GB2312" w:cs="TimesNewRomanPSMT"/>
                <w:szCs w:val="21"/>
              </w:rPr>
              <w:t>的</w:t>
            </w:r>
            <w:r>
              <w:rPr>
                <w:rFonts w:ascii="宋体_GB2312" w:hAnsi="宋体_GB2312" w:eastAsia="宋体_GB2312" w:cs="TimesNewRomanPSMT"/>
                <w:szCs w:val="21"/>
              </w:rPr>
              <w:t>3.1</w:t>
            </w:r>
            <w:r>
              <w:rPr>
                <w:rFonts w:hint="eastAsia" w:ascii="宋体_GB2312" w:hAnsi="宋体_GB2312" w:eastAsia="宋体_GB2312" w:cs="宋体"/>
                <w:szCs w:val="21"/>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before="120" w:beforeLines="50" w:line="300" w:lineRule="auto"/>
              <w:rPr>
                <w:rFonts w:ascii="宋体_GB2312" w:hAnsi="宋体_GB2312" w:eastAsia="宋体_GB2312"/>
                <w:szCs w:val="21"/>
              </w:rPr>
            </w:pPr>
          </w:p>
        </w:tc>
        <w:tc>
          <w:tcPr>
            <w:tcW w:w="1276" w:type="dxa"/>
            <w:vMerge w:val="continue"/>
            <w:vAlign w:val="center"/>
          </w:tcPr>
          <w:p>
            <w:pPr>
              <w:spacing w:before="120" w:beforeLines="50" w:line="300" w:lineRule="auto"/>
              <w:rPr>
                <w:rFonts w:ascii="宋体_GB2312" w:hAnsi="宋体_GB2312" w:eastAsia="宋体_GB2312"/>
                <w:szCs w:val="21"/>
              </w:rPr>
            </w:pPr>
          </w:p>
        </w:tc>
        <w:tc>
          <w:tcPr>
            <w:tcW w:w="3969"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线对与线对间</w:t>
            </w:r>
          </w:p>
        </w:tc>
        <w:tc>
          <w:tcPr>
            <w:tcW w:w="3079" w:type="dxa"/>
            <w:vMerge w:val="continue"/>
            <w:vAlign w:val="center"/>
          </w:tcPr>
          <w:p>
            <w:pPr>
              <w:spacing w:before="120" w:beforeLines="50" w:line="300" w:lineRule="auto"/>
              <w:rPr>
                <w:rFonts w:ascii="宋体_GB2312" w:hAnsi="宋体_GB2312" w:eastAsia="宋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1.3</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介电强度</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837.2-1996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1.4</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绝缘电阻</w:t>
            </w:r>
          </w:p>
        </w:tc>
        <w:tc>
          <w:tcPr>
            <w:tcW w:w="3079" w:type="dxa"/>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837.2-1996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1.5</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工作电容</w:t>
            </w:r>
          </w:p>
        </w:tc>
        <w:tc>
          <w:tcPr>
            <w:tcW w:w="3079" w:type="dxa"/>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837.2-1996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1.6</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线对对地电容不平衡</w:t>
            </w:r>
          </w:p>
        </w:tc>
        <w:tc>
          <w:tcPr>
            <w:tcW w:w="3079" w:type="dxa"/>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837.2-1996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1.7</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转移阻抗</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GB/T 17737.1-2013</w:t>
            </w:r>
            <w:r>
              <w:rPr>
                <w:rFonts w:hint="eastAsia" w:ascii="宋体_GB2312" w:hAnsi="宋体_GB2312" w:eastAsia="宋体_GB2312" w:cs="TimesNewRomanPSMT"/>
                <w:szCs w:val="21"/>
              </w:rPr>
              <w:t>《</w:t>
            </w:r>
            <w:r>
              <w:rPr>
                <w:rFonts w:ascii="宋体_GB2312" w:hAnsi="宋体_GB2312" w:eastAsia="宋体_GB2312" w:cs="TimesNewRomanPSMT"/>
                <w:szCs w:val="21"/>
              </w:rPr>
              <w:t>同轴通信电缆 第1部分：总规范 总则、定义和要求</w:t>
            </w:r>
            <w:r>
              <w:rPr>
                <w:rFonts w:hint="eastAsia" w:ascii="宋体_GB2312" w:hAnsi="宋体_GB2312" w:eastAsia="宋体_GB2312" w:cs="TimesNewRomanPSMT"/>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1.8</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耦合衰减</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IEC 62153-4-5-2006</w:t>
            </w:r>
            <w:r>
              <w:rPr>
                <w:rFonts w:hint="eastAsia" w:ascii="宋体_GB2312" w:hAnsi="宋体_GB2312" w:eastAsia="宋体_GB2312" w:cs="TimesNewRomanPSMT"/>
                <w:szCs w:val="21"/>
              </w:rPr>
              <w:t>《</w:t>
            </w:r>
            <w:r>
              <w:rPr>
                <w:rFonts w:ascii="宋体_GB2312" w:hAnsi="宋体_GB2312" w:eastAsia="宋体_GB2312" w:cs="TimesNewRomanPSMT"/>
                <w:szCs w:val="21"/>
              </w:rPr>
              <w:t>金属通信电缆试验方法.第4-5部分:电磁兼容性(EMC).耦合或屏蔽衰减.吸收夹紧法</w:t>
            </w:r>
            <w:r>
              <w:rPr>
                <w:rFonts w:hint="eastAsia" w:ascii="宋体_GB2312" w:hAnsi="宋体_GB2312" w:eastAsia="宋体_GB2312" w:cs="TimesNewRomanPSMT"/>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1.9</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绝缘线芯断线、混线</w:t>
            </w:r>
          </w:p>
        </w:tc>
        <w:tc>
          <w:tcPr>
            <w:tcW w:w="3079" w:type="dxa"/>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万用表或指示灯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1.10</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屏蔽连续性</w:t>
            </w:r>
          </w:p>
        </w:tc>
        <w:tc>
          <w:tcPr>
            <w:tcW w:w="3079" w:type="dxa"/>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万用表或指示灯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w:t>
            </w:r>
          </w:p>
        </w:tc>
        <w:tc>
          <w:tcPr>
            <w:tcW w:w="8324" w:type="dxa"/>
            <w:gridSpan w:val="3"/>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传输特性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2.1</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相时延</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IEC 61156-1-2009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2.2</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时延差</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IEC 61156-1-2009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2.3</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衰减</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838.1-2016</w:t>
            </w:r>
            <w:r>
              <w:rPr>
                <w:rFonts w:hint="eastAsia" w:ascii="宋体_GB2312" w:hAnsi="宋体_GB2312" w:eastAsia="宋体_GB2312" w:cs="TimesNewRomanPSMT"/>
                <w:szCs w:val="21"/>
              </w:rPr>
              <w:t>《</w:t>
            </w:r>
            <w:r>
              <w:rPr>
                <w:rFonts w:ascii="宋体_GB2312" w:hAnsi="宋体_GB2312" w:eastAsia="宋体_GB2312" w:cs="TimesNewRomanPSMT"/>
                <w:szCs w:val="21"/>
              </w:rPr>
              <w:t>数字通信用对绞/星绞对称电缆 第1部分：总则</w:t>
            </w:r>
            <w:r>
              <w:rPr>
                <w:rFonts w:hint="eastAsia" w:ascii="宋体_GB2312" w:hAnsi="宋体_GB2312" w:eastAsia="宋体_GB2312" w:cs="TimesNewRomanPSMT"/>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2.4</w:t>
            </w:r>
          </w:p>
        </w:tc>
        <w:tc>
          <w:tcPr>
            <w:tcW w:w="1276" w:type="dxa"/>
            <w:vMerge w:val="restart"/>
            <w:vAlign w:val="center"/>
          </w:tcPr>
          <w:p>
            <w:pPr>
              <w:autoSpaceDE w:val="0"/>
              <w:autoSpaceDN w:val="0"/>
              <w:spacing w:line="240" w:lineRule="auto"/>
              <w:jc w:val="left"/>
              <w:textAlignment w:val="auto"/>
              <w:rPr>
                <w:rFonts w:ascii="宋体_GB2312" w:hAnsi="宋体_GB2312" w:eastAsia="宋体_GB2312"/>
                <w:szCs w:val="21"/>
              </w:rPr>
            </w:pPr>
            <w:r>
              <w:rPr>
                <w:rFonts w:hint="eastAsia" w:ascii="宋体_GB2312" w:hAnsi="宋体_GB2312" w:eastAsia="宋体_GB2312" w:cs="宋体"/>
                <w:szCs w:val="21"/>
              </w:rPr>
              <w:t>不平衡衰减</w:t>
            </w:r>
          </w:p>
        </w:tc>
        <w:tc>
          <w:tcPr>
            <w:tcW w:w="3969" w:type="dxa"/>
            <w:vAlign w:val="center"/>
          </w:tcPr>
          <w:p>
            <w:pPr>
              <w:spacing w:before="120" w:beforeLines="50" w:line="300" w:lineRule="auto"/>
              <w:rPr>
                <w:rFonts w:ascii="宋体_GB2312" w:hAnsi="宋体_GB2312" w:eastAsia="宋体_GB2312" w:cs="TimesNewRomanPSMT"/>
                <w:szCs w:val="21"/>
              </w:rPr>
            </w:pPr>
            <w:r>
              <w:rPr>
                <w:rFonts w:hint="eastAsia" w:ascii="宋体_GB2312" w:hAnsi="宋体_GB2312" w:eastAsia="宋体_GB2312" w:cs="TimesNewRomanPSMT"/>
                <w:szCs w:val="21"/>
              </w:rPr>
              <w:t>近端不平衡衰减（</w:t>
            </w:r>
            <w:r>
              <w:rPr>
                <w:rFonts w:ascii="宋体_GB2312" w:hAnsi="宋体_GB2312" w:eastAsia="宋体_GB2312" w:cs="TimesNewRomanPSMT"/>
                <w:szCs w:val="21"/>
              </w:rPr>
              <w:t>TCL</w:t>
            </w:r>
            <w:r>
              <w:rPr>
                <w:rFonts w:hint="eastAsia" w:ascii="宋体_GB2312" w:hAnsi="宋体_GB2312" w:eastAsia="宋体_GB2312" w:cs="TimesNewRomanPSMT"/>
                <w:szCs w:val="21"/>
              </w:rPr>
              <w:t>）</w:t>
            </w:r>
          </w:p>
        </w:tc>
        <w:tc>
          <w:tcPr>
            <w:tcW w:w="3079" w:type="dxa"/>
          </w:tcPr>
          <w:p>
            <w:pPr>
              <w:spacing w:before="120" w:beforeLines="50" w:line="300" w:lineRule="auto"/>
              <w:rPr>
                <w:rFonts w:ascii="宋体_GB2312" w:hAnsi="宋体_GB2312" w:eastAsia="宋体_GB2312" w:cs="TimesNewRomanPSMT"/>
                <w:szCs w:val="21"/>
              </w:rPr>
            </w:pPr>
            <w:r>
              <w:rPr>
                <w:rFonts w:ascii="宋体_GB2312" w:hAnsi="宋体_GB2312" w:eastAsia="宋体_GB2312" w:cs="TimesNewRomanPSMT"/>
                <w:szCs w:val="21"/>
              </w:rPr>
              <w:t>YD/T 838.1-2016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before="120" w:beforeLines="50" w:line="300" w:lineRule="auto"/>
              <w:rPr>
                <w:rFonts w:ascii="宋体_GB2312" w:hAnsi="宋体_GB2312" w:eastAsia="宋体_GB2312"/>
                <w:szCs w:val="21"/>
              </w:rPr>
            </w:pPr>
          </w:p>
        </w:tc>
        <w:tc>
          <w:tcPr>
            <w:tcW w:w="1276" w:type="dxa"/>
            <w:vMerge w:val="continue"/>
            <w:vAlign w:val="center"/>
          </w:tcPr>
          <w:p>
            <w:pPr>
              <w:autoSpaceDE w:val="0"/>
              <w:autoSpaceDN w:val="0"/>
              <w:spacing w:line="240" w:lineRule="auto"/>
              <w:jc w:val="left"/>
              <w:textAlignment w:val="auto"/>
              <w:rPr>
                <w:rFonts w:ascii="宋体_GB2312" w:hAnsi="宋体_GB2312" w:eastAsia="宋体_GB2312" w:cs="宋体"/>
                <w:szCs w:val="21"/>
              </w:rPr>
            </w:pPr>
          </w:p>
        </w:tc>
        <w:tc>
          <w:tcPr>
            <w:tcW w:w="3969" w:type="dxa"/>
            <w:vAlign w:val="center"/>
          </w:tcPr>
          <w:p>
            <w:pPr>
              <w:spacing w:before="120" w:beforeLines="50" w:line="300" w:lineRule="auto"/>
              <w:rPr>
                <w:rFonts w:ascii="宋体_GB2312" w:hAnsi="宋体_GB2312" w:eastAsia="宋体_GB2312" w:cs="TimesNewRomanPSMT"/>
                <w:szCs w:val="21"/>
              </w:rPr>
            </w:pPr>
            <w:r>
              <w:rPr>
                <w:rFonts w:hint="eastAsia" w:ascii="宋体_GB2312" w:hAnsi="宋体_GB2312" w:eastAsia="宋体_GB2312" w:cs="TimesNewRomanPSMT"/>
                <w:szCs w:val="21"/>
              </w:rPr>
              <w:t>等电平远端不平衡衰减（</w:t>
            </w:r>
            <w:r>
              <w:rPr>
                <w:rFonts w:ascii="宋体_GB2312" w:hAnsi="宋体_GB2312" w:eastAsia="宋体_GB2312" w:cs="TimesNewRomanPSMT"/>
                <w:szCs w:val="21"/>
              </w:rPr>
              <w:t>EL TCTL</w:t>
            </w:r>
            <w:r>
              <w:rPr>
                <w:rFonts w:hint="eastAsia" w:ascii="宋体_GB2312" w:hAnsi="宋体_GB2312" w:eastAsia="宋体_GB2312" w:cs="TimesNewRomanPSMT"/>
                <w:szCs w:val="21"/>
              </w:rPr>
              <w:t>）</w:t>
            </w:r>
          </w:p>
        </w:tc>
        <w:tc>
          <w:tcPr>
            <w:tcW w:w="3079" w:type="dxa"/>
          </w:tcPr>
          <w:p>
            <w:pPr>
              <w:spacing w:before="120" w:beforeLines="50" w:line="300" w:lineRule="auto"/>
              <w:rPr>
                <w:rFonts w:ascii="宋体_GB2312" w:hAnsi="宋体_GB2312" w:eastAsia="宋体_GB2312" w:cs="TimesNewRomanPSMT"/>
                <w:szCs w:val="21"/>
              </w:rPr>
            </w:pPr>
            <w:r>
              <w:rPr>
                <w:rFonts w:ascii="宋体_GB2312" w:hAnsi="宋体_GB2312" w:eastAsia="宋体_GB2312" w:cs="TimesNewRomanPSMT"/>
                <w:szCs w:val="21"/>
              </w:rPr>
              <w:t>YD/T 838.1-2016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2.5</w:t>
            </w:r>
          </w:p>
        </w:tc>
        <w:tc>
          <w:tcPr>
            <w:tcW w:w="1276" w:type="dxa"/>
            <w:vMerge w:val="restart"/>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近端串音</w:t>
            </w:r>
          </w:p>
        </w:tc>
        <w:tc>
          <w:tcPr>
            <w:tcW w:w="3969"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近端串音衰减（</w:t>
            </w:r>
            <w:r>
              <w:rPr>
                <w:rFonts w:ascii="宋体_GB2312" w:hAnsi="宋体_GB2312" w:eastAsia="宋体_GB2312" w:cs="TimesNewRomanPSMT"/>
                <w:szCs w:val="21"/>
              </w:rPr>
              <w:t>NEXT</w:t>
            </w:r>
            <w:r>
              <w:rPr>
                <w:rFonts w:hint="eastAsia" w:ascii="宋体_GB2312" w:hAnsi="宋体_GB2312" w:eastAsia="宋体_GB2312" w:cs="宋体"/>
                <w:szCs w:val="21"/>
              </w:rPr>
              <w:t>）</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838.1-2016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before="120" w:beforeLines="50" w:line="300" w:lineRule="auto"/>
              <w:rPr>
                <w:rFonts w:ascii="宋体_GB2312" w:hAnsi="宋体_GB2312" w:eastAsia="宋体_GB2312"/>
                <w:szCs w:val="21"/>
              </w:rPr>
            </w:pPr>
          </w:p>
        </w:tc>
        <w:tc>
          <w:tcPr>
            <w:tcW w:w="1276" w:type="dxa"/>
            <w:vMerge w:val="continue"/>
            <w:vAlign w:val="center"/>
          </w:tcPr>
          <w:p>
            <w:pPr>
              <w:spacing w:before="120" w:beforeLines="50" w:line="300" w:lineRule="auto"/>
              <w:rPr>
                <w:rFonts w:ascii="宋体_GB2312" w:hAnsi="宋体_GB2312" w:eastAsia="宋体_GB2312"/>
                <w:szCs w:val="21"/>
              </w:rPr>
            </w:pPr>
          </w:p>
        </w:tc>
        <w:tc>
          <w:tcPr>
            <w:tcW w:w="3969"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近端串音衰减功率和（</w:t>
            </w:r>
            <w:r>
              <w:rPr>
                <w:rFonts w:ascii="宋体_GB2312" w:hAnsi="宋体_GB2312" w:eastAsia="宋体_GB2312" w:cs="TimesNewRomanPSMT"/>
                <w:szCs w:val="21"/>
              </w:rPr>
              <w:t>PS NEXT</w:t>
            </w:r>
            <w:r>
              <w:rPr>
                <w:rFonts w:hint="eastAsia" w:ascii="宋体_GB2312" w:hAnsi="宋体_GB2312" w:eastAsia="宋体_GB2312" w:cs="宋体"/>
                <w:szCs w:val="21"/>
              </w:rPr>
              <w:t>）</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838.1-2016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2.6</w:t>
            </w:r>
          </w:p>
        </w:tc>
        <w:tc>
          <w:tcPr>
            <w:tcW w:w="1276" w:type="dxa"/>
            <w:vMerge w:val="restart"/>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远端串音</w:t>
            </w:r>
          </w:p>
        </w:tc>
        <w:tc>
          <w:tcPr>
            <w:tcW w:w="3969"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等电平远端串音衰减（</w:t>
            </w:r>
            <w:r>
              <w:rPr>
                <w:rFonts w:ascii="宋体_GB2312" w:hAnsi="宋体_GB2312" w:eastAsia="宋体_GB2312" w:cs="TimesNewRomanPSMT"/>
                <w:szCs w:val="21"/>
              </w:rPr>
              <w:t>EL FEXT</w:t>
            </w:r>
            <w:r>
              <w:rPr>
                <w:rFonts w:hint="eastAsia" w:ascii="宋体_GB2312" w:hAnsi="宋体_GB2312" w:eastAsia="宋体_GB2312" w:cs="宋体"/>
                <w:szCs w:val="21"/>
              </w:rPr>
              <w:t>）</w:t>
            </w:r>
          </w:p>
        </w:tc>
        <w:tc>
          <w:tcPr>
            <w:tcW w:w="3079" w:type="dxa"/>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838.1-2016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before="120" w:beforeLines="50" w:line="300" w:lineRule="auto"/>
              <w:rPr>
                <w:rFonts w:ascii="宋体_GB2312" w:hAnsi="宋体_GB2312" w:eastAsia="宋体_GB2312"/>
                <w:szCs w:val="21"/>
              </w:rPr>
            </w:pPr>
          </w:p>
        </w:tc>
        <w:tc>
          <w:tcPr>
            <w:tcW w:w="1276" w:type="dxa"/>
            <w:vMerge w:val="continue"/>
            <w:vAlign w:val="center"/>
          </w:tcPr>
          <w:p>
            <w:pPr>
              <w:spacing w:before="120" w:beforeLines="50" w:line="300" w:lineRule="auto"/>
              <w:rPr>
                <w:rFonts w:ascii="宋体_GB2312" w:hAnsi="宋体_GB2312" w:eastAsia="宋体_GB2312"/>
                <w:szCs w:val="21"/>
              </w:rPr>
            </w:pPr>
          </w:p>
        </w:tc>
        <w:tc>
          <w:tcPr>
            <w:tcW w:w="3969" w:type="dxa"/>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等电平远端串音衰减功率和（</w:t>
            </w:r>
            <w:r>
              <w:rPr>
                <w:rFonts w:ascii="宋体_GB2312" w:hAnsi="宋体_GB2312" w:eastAsia="宋体_GB2312" w:cs="TimesNewRomanPSMT"/>
                <w:szCs w:val="21"/>
              </w:rPr>
              <w:t>PS EL FEXT</w:t>
            </w:r>
            <w:r>
              <w:rPr>
                <w:rFonts w:hint="eastAsia" w:ascii="宋体_GB2312" w:hAnsi="宋体_GB2312" w:eastAsia="宋体_GB2312" w:cs="宋体"/>
                <w:szCs w:val="21"/>
              </w:rPr>
              <w:t>）</w:t>
            </w:r>
          </w:p>
        </w:tc>
        <w:tc>
          <w:tcPr>
            <w:tcW w:w="3079" w:type="dxa"/>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838.1-2016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2.7</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外部近端串音衰减功率和（</w:t>
            </w:r>
            <w:r>
              <w:rPr>
                <w:rFonts w:ascii="宋体_GB2312" w:hAnsi="宋体_GB2312" w:eastAsia="宋体_GB2312" w:cs="TimesNewRomanPSMT"/>
                <w:szCs w:val="21"/>
              </w:rPr>
              <w:t>PS ANEXT</w:t>
            </w:r>
            <w:r>
              <w:rPr>
                <w:rFonts w:hint="eastAsia" w:ascii="宋体_GB2312" w:hAnsi="宋体_GB2312" w:eastAsia="宋体_GB2312" w:cs="宋体"/>
                <w:szCs w:val="21"/>
              </w:rPr>
              <w:t>）</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1019-2013</w:t>
            </w:r>
            <w:r>
              <w:rPr>
                <w:rFonts w:hint="eastAsia" w:ascii="宋体_GB2312" w:hAnsi="宋体_GB2312" w:eastAsia="宋体_GB2312" w:cs="宋体"/>
                <w:szCs w:val="21"/>
              </w:rPr>
              <w:t>附录</w:t>
            </w:r>
            <w:r>
              <w:rPr>
                <w:rFonts w:ascii="宋体_GB2312" w:hAnsi="宋体_GB2312" w:eastAsia="宋体_GB2312" w:cs="TimesNewRomanPSMT"/>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2.8</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外部远端衰减串音比功率和（</w:t>
            </w:r>
            <w:r>
              <w:rPr>
                <w:rFonts w:ascii="宋体_GB2312" w:hAnsi="宋体_GB2312" w:eastAsia="宋体_GB2312" w:cs="TimesNewRomanPSMT"/>
                <w:szCs w:val="21"/>
              </w:rPr>
              <w:t>PS AACR-F</w:t>
            </w:r>
            <w:r>
              <w:rPr>
                <w:rFonts w:hint="eastAsia" w:ascii="宋体_GB2312" w:hAnsi="宋体_GB2312" w:eastAsia="宋体_GB2312" w:cs="宋体"/>
                <w:szCs w:val="21"/>
              </w:rPr>
              <w:t>）</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1019-2013</w:t>
            </w:r>
            <w:r>
              <w:rPr>
                <w:rFonts w:hint="eastAsia" w:ascii="宋体_GB2312" w:hAnsi="宋体_GB2312" w:eastAsia="宋体_GB2312" w:cs="宋体"/>
                <w:szCs w:val="21"/>
              </w:rPr>
              <w:t>附录</w:t>
            </w:r>
            <w:r>
              <w:rPr>
                <w:rFonts w:ascii="宋体_GB2312" w:hAnsi="宋体_GB2312" w:eastAsia="宋体_GB2312" w:cs="TimesNewRomanPSMT"/>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2.9</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特性阻抗（</w:t>
            </w:r>
            <w:r>
              <w:rPr>
                <w:rFonts w:ascii="宋体_GB2312" w:hAnsi="宋体_GB2312" w:eastAsia="宋体_GB2312" w:cs="TimesNewRomanPSMT"/>
                <w:szCs w:val="21"/>
              </w:rPr>
              <w:t>Zc</w:t>
            </w:r>
            <w:r>
              <w:rPr>
                <w:rFonts w:hint="eastAsia" w:ascii="宋体_GB2312" w:hAnsi="宋体_GB2312" w:eastAsia="宋体_GB2312" w:cs="宋体"/>
                <w:szCs w:val="21"/>
              </w:rPr>
              <w:t>）</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1019-2013</w:t>
            </w:r>
            <w:r>
              <w:rPr>
                <w:rFonts w:hint="eastAsia" w:ascii="宋体_GB2312" w:hAnsi="宋体_GB2312" w:eastAsia="宋体_GB2312" w:cs="宋体"/>
                <w:szCs w:val="21"/>
              </w:rPr>
              <w:t>附录</w:t>
            </w:r>
            <w:r>
              <w:rPr>
                <w:rFonts w:ascii="宋体_GB2312" w:hAnsi="宋体_GB2312" w:eastAsia="宋体_GB2312" w:cs="TimesNewRomanPSMT"/>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szCs w:val="21"/>
              </w:rPr>
              <w:t>2.10</w:t>
            </w:r>
          </w:p>
        </w:tc>
        <w:tc>
          <w:tcPr>
            <w:tcW w:w="5245" w:type="dxa"/>
            <w:gridSpan w:val="2"/>
            <w:vAlign w:val="center"/>
          </w:tcPr>
          <w:p>
            <w:pPr>
              <w:spacing w:before="120" w:beforeLines="50" w:line="300" w:lineRule="auto"/>
              <w:rPr>
                <w:rFonts w:ascii="宋体_GB2312" w:hAnsi="宋体_GB2312" w:eastAsia="宋体_GB2312"/>
                <w:szCs w:val="21"/>
              </w:rPr>
            </w:pPr>
            <w:r>
              <w:rPr>
                <w:rFonts w:hint="eastAsia" w:ascii="宋体_GB2312" w:hAnsi="宋体_GB2312" w:eastAsia="宋体_GB2312" w:cs="宋体"/>
                <w:szCs w:val="21"/>
              </w:rPr>
              <w:t>回波损耗（</w:t>
            </w:r>
            <w:r>
              <w:rPr>
                <w:rFonts w:ascii="宋体_GB2312" w:hAnsi="宋体_GB2312" w:eastAsia="宋体_GB2312" w:cs="TimesNewRomanPSMT"/>
                <w:szCs w:val="21"/>
              </w:rPr>
              <w:t>RL</w:t>
            </w:r>
            <w:r>
              <w:rPr>
                <w:rFonts w:hint="eastAsia" w:ascii="宋体_GB2312" w:hAnsi="宋体_GB2312" w:eastAsia="宋体_GB2312" w:cs="宋体"/>
                <w:szCs w:val="21"/>
              </w:rPr>
              <w:t>）</w:t>
            </w:r>
          </w:p>
        </w:tc>
        <w:tc>
          <w:tcPr>
            <w:tcW w:w="3079" w:type="dxa"/>
            <w:vAlign w:val="center"/>
          </w:tcPr>
          <w:p>
            <w:pPr>
              <w:spacing w:before="120" w:beforeLines="50" w:line="300" w:lineRule="auto"/>
              <w:rPr>
                <w:rFonts w:ascii="宋体_GB2312" w:hAnsi="宋体_GB2312" w:eastAsia="宋体_GB2312"/>
                <w:szCs w:val="21"/>
              </w:rPr>
            </w:pPr>
            <w:r>
              <w:rPr>
                <w:rFonts w:ascii="宋体_GB2312" w:hAnsi="宋体_GB2312" w:eastAsia="宋体_GB2312" w:cs="TimesNewRomanPSMT"/>
                <w:szCs w:val="21"/>
              </w:rPr>
              <w:t>YD/T 1019-2013</w:t>
            </w:r>
            <w:r>
              <w:rPr>
                <w:rFonts w:hint="eastAsia" w:ascii="宋体_GB2312" w:hAnsi="宋体_GB2312" w:eastAsia="宋体_GB2312" w:cs="宋体"/>
                <w:szCs w:val="21"/>
              </w:rPr>
              <w:t>附录</w:t>
            </w:r>
            <w:r>
              <w:rPr>
                <w:rFonts w:ascii="宋体_GB2312" w:hAnsi="宋体_GB2312" w:eastAsia="宋体_GB2312" w:cs="TimesNewRomanPSMT"/>
                <w:szCs w:val="21"/>
              </w:rPr>
              <w:t>B</w:t>
            </w:r>
          </w:p>
        </w:tc>
      </w:tr>
    </w:tbl>
    <w:p>
      <w:pPr>
        <w:pStyle w:val="3"/>
        <w:rPr>
          <w:rFonts w:ascii="宋体_GB2312" w:hAnsi="宋体_GB2312" w:eastAsia="宋体_GB2312"/>
          <w:sz w:val="24"/>
        </w:rPr>
      </w:pPr>
      <w:bookmarkStart w:id="214" w:name="_Toc23692"/>
      <w:bookmarkStart w:id="215" w:name="_Toc17119665"/>
      <w:bookmarkStart w:id="216" w:name="_Toc1571"/>
      <w:bookmarkStart w:id="217" w:name="_Toc10044"/>
      <w:r>
        <w:rPr>
          <w:rFonts w:ascii="宋体_GB2312" w:hAnsi="宋体_GB2312" w:eastAsia="宋体_GB2312"/>
          <w:sz w:val="24"/>
        </w:rPr>
        <w:t>4.7</w:t>
      </w:r>
      <w:r>
        <w:rPr>
          <w:rFonts w:hint="eastAsia" w:ascii="宋体_GB2312" w:hAnsi="宋体_GB2312" w:eastAsia="宋体_GB2312"/>
          <w:sz w:val="24"/>
        </w:rPr>
        <w:t>环保性能试验方法</w:t>
      </w:r>
      <w:bookmarkEnd w:id="214"/>
      <w:bookmarkEnd w:id="215"/>
      <w:bookmarkEnd w:id="216"/>
      <w:bookmarkEnd w:id="217"/>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cs="宋体"/>
          <w:sz w:val="24"/>
          <w:szCs w:val="24"/>
        </w:rPr>
        <w:t>有毒有害物质限量的测量应按照</w:t>
      </w:r>
      <w:r>
        <w:rPr>
          <w:rFonts w:ascii="宋体_GB2312" w:hAnsi="宋体_GB2312" w:eastAsia="宋体_GB2312" w:cs="宋体"/>
          <w:sz w:val="24"/>
          <w:szCs w:val="24"/>
        </w:rPr>
        <w:t>GB/T 26125-2011</w:t>
      </w:r>
      <w:r>
        <w:rPr>
          <w:rFonts w:hint="eastAsia" w:ascii="宋体_GB2312" w:hAnsi="宋体_GB2312" w:eastAsia="宋体_GB2312" w:cs="宋体"/>
          <w:sz w:val="24"/>
          <w:szCs w:val="24"/>
        </w:rPr>
        <w:t>《电子电气产品六种限用物质的检测方法》和</w:t>
      </w:r>
      <w:r>
        <w:rPr>
          <w:rFonts w:ascii="宋体_GB2312" w:hAnsi="宋体_GB2312" w:eastAsia="宋体_GB2312" w:cs="宋体"/>
          <w:sz w:val="24"/>
          <w:szCs w:val="24"/>
        </w:rPr>
        <w:t>GB/T 26572-2011</w:t>
      </w:r>
      <w:r>
        <w:rPr>
          <w:rFonts w:hint="eastAsia" w:ascii="宋体_GB2312" w:hAnsi="宋体_GB2312" w:eastAsia="宋体_GB2312" w:cs="宋体"/>
          <w:sz w:val="24"/>
          <w:szCs w:val="24"/>
        </w:rPr>
        <w:t>的要求进行。</w:t>
      </w:r>
    </w:p>
    <w:p>
      <w:pPr>
        <w:pStyle w:val="2"/>
        <w:spacing w:before="0" w:after="0" w:line="276" w:lineRule="auto"/>
        <w:rPr>
          <w:rFonts w:ascii="宋体_GB2312" w:hAnsi="宋体_GB2312" w:eastAsia="宋体_GB2312"/>
          <w:sz w:val="24"/>
          <w:szCs w:val="24"/>
        </w:rPr>
      </w:pPr>
      <w:bookmarkStart w:id="218" w:name="_Toc17119666"/>
      <w:bookmarkStart w:id="219" w:name="_Toc3242"/>
      <w:bookmarkStart w:id="220" w:name="_Toc3035"/>
      <w:bookmarkStart w:id="221" w:name="_Toc13960"/>
      <w:r>
        <w:rPr>
          <w:rFonts w:ascii="宋体_GB2312" w:hAnsi="宋体_GB2312" w:eastAsia="宋体_GB2312"/>
          <w:sz w:val="24"/>
          <w:szCs w:val="24"/>
        </w:rPr>
        <w:t>5</w:t>
      </w:r>
      <w:r>
        <w:rPr>
          <w:rFonts w:hint="eastAsia" w:ascii="宋体_GB2312" w:hAnsi="宋体_GB2312" w:eastAsia="宋体_GB2312"/>
          <w:sz w:val="24"/>
          <w:szCs w:val="24"/>
        </w:rPr>
        <w:t>标志、包装、运输和贮存</w:t>
      </w:r>
      <w:bookmarkEnd w:id="218"/>
      <w:bookmarkEnd w:id="219"/>
      <w:bookmarkEnd w:id="220"/>
      <w:bookmarkEnd w:id="221"/>
    </w:p>
    <w:p>
      <w:pPr>
        <w:pStyle w:val="3"/>
        <w:rPr>
          <w:rFonts w:ascii="宋体_GB2312" w:hAnsi="宋体_GB2312" w:eastAsia="宋体_GB2312"/>
          <w:sz w:val="24"/>
        </w:rPr>
      </w:pPr>
      <w:bookmarkStart w:id="222" w:name="_Toc15694"/>
      <w:bookmarkStart w:id="223" w:name="_Toc17119667"/>
      <w:bookmarkStart w:id="224" w:name="_Toc4833"/>
      <w:bookmarkStart w:id="225" w:name="_Toc20845"/>
      <w:r>
        <w:rPr>
          <w:rFonts w:ascii="宋体_GB2312" w:hAnsi="宋体_GB2312" w:eastAsia="宋体_GB2312"/>
          <w:sz w:val="24"/>
        </w:rPr>
        <w:t>5.1</w:t>
      </w:r>
      <w:r>
        <w:rPr>
          <w:rFonts w:hint="eastAsia" w:ascii="宋体_GB2312" w:hAnsi="宋体_GB2312" w:eastAsia="宋体_GB2312"/>
          <w:sz w:val="24"/>
        </w:rPr>
        <w:t>识别标志与长度标志</w:t>
      </w:r>
      <w:bookmarkEnd w:id="222"/>
      <w:bookmarkEnd w:id="223"/>
      <w:bookmarkEnd w:id="224"/>
      <w:bookmarkEnd w:id="225"/>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1）</w:t>
      </w:r>
      <w:r>
        <w:rPr>
          <w:rFonts w:hint="eastAsia" w:ascii="宋体_GB2312" w:hAnsi="宋体_GB2312" w:eastAsia="宋体_GB2312" w:cs="宋体"/>
          <w:sz w:val="24"/>
          <w:szCs w:val="24"/>
        </w:rPr>
        <w:t>电缆护套的外表面上至少应印有制造厂名或其代号，制造年份及电缆型号，长度标志和</w:t>
      </w:r>
      <w:r>
        <w:rPr>
          <w:rFonts w:ascii="宋体_GB2312" w:hAnsi="宋体_GB2312" w:eastAsia="宋体_GB2312" w:cs="宋体"/>
          <w:sz w:val="24"/>
          <w:szCs w:val="24"/>
        </w:rPr>
        <w:t xml:space="preserve"> </w:t>
      </w:r>
      <w:r>
        <w:rPr>
          <w:rFonts w:hint="eastAsia" w:ascii="宋体_GB2312" w:hAnsi="宋体_GB2312" w:eastAsia="宋体_GB2312" w:cs="宋体"/>
          <w:sz w:val="24"/>
          <w:szCs w:val="24"/>
        </w:rPr>
        <w:t>“</w:t>
      </w:r>
      <w:r>
        <w:rPr>
          <w:rFonts w:ascii="宋体_GB2312" w:hAnsi="宋体_GB2312" w:eastAsia="宋体_GB2312"/>
          <w:sz w:val="24"/>
          <w:szCs w:val="24"/>
        </w:rPr>
        <w:t>CHINA UNICOM</w:t>
      </w:r>
      <w:r>
        <w:rPr>
          <w:rFonts w:hint="eastAsia" w:ascii="宋体_GB2312" w:hAnsi="宋体_GB2312" w:eastAsia="宋体_GB2312" w:cs="宋体"/>
          <w:sz w:val="24"/>
          <w:szCs w:val="24"/>
        </w:rPr>
        <w:t>”文字</w:t>
      </w:r>
      <w:r>
        <w:rPr>
          <w:rFonts w:ascii="宋体_GB2312" w:hAnsi="宋体_GB2312" w:eastAsia="宋体_GB2312" w:cs="宋体"/>
          <w:sz w:val="24"/>
          <w:szCs w:val="24"/>
        </w:rPr>
        <w:t>，</w:t>
      </w:r>
      <w:r>
        <w:rPr>
          <w:rFonts w:hint="eastAsia" w:ascii="宋体_GB2312" w:hAnsi="宋体_GB2312" w:eastAsia="宋体_GB2312" w:cs="宋体"/>
          <w:sz w:val="24"/>
          <w:szCs w:val="24"/>
        </w:rPr>
        <w:t>间距</w:t>
      </w:r>
      <w:r>
        <w:rPr>
          <w:rFonts w:ascii="宋体_GB2312" w:hAnsi="宋体_GB2312" w:eastAsia="宋体_GB2312" w:cs="宋体"/>
          <w:sz w:val="24"/>
          <w:szCs w:val="24"/>
        </w:rPr>
        <w:t>1m</w:t>
      </w:r>
      <w:r>
        <w:rPr>
          <w:rFonts w:hint="eastAsia" w:ascii="宋体_GB2312" w:hAnsi="宋体_GB2312" w:eastAsia="宋体_GB2312" w:cs="宋体"/>
          <w:sz w:val="24"/>
          <w:szCs w:val="24"/>
        </w:rPr>
        <w:t>，长度标志误差</w:t>
      </w:r>
      <w:r>
        <w:rPr>
          <w:rFonts w:hint="eastAsia" w:ascii="宋体_GB2312" w:hAnsi="宋体_GB2312" w:eastAsia="宋体_GB2312" w:cs="宋体"/>
          <w:sz w:val="24"/>
          <w:szCs w:val="24"/>
          <w:lang w:val="en-US" w:eastAsia="zh-CN"/>
        </w:rPr>
        <w:t>应不大于</w:t>
      </w:r>
      <w:r>
        <w:rPr>
          <w:rFonts w:hint="eastAsia" w:ascii="仿宋_GB2312" w:hAnsi="黑体" w:eastAsia="仿宋_GB2312"/>
          <w:kern w:val="2"/>
          <w:szCs w:val="21"/>
          <w:lang w:eastAsia="zh-CN"/>
        </w:rPr>
        <w:t>±</w:t>
      </w:r>
      <w:r>
        <w:rPr>
          <w:rFonts w:hint="eastAsia" w:ascii="宋体_GB2312" w:hAnsi="宋体_GB2312" w:eastAsia="宋体_GB2312" w:cs="宋体"/>
          <w:sz w:val="24"/>
          <w:szCs w:val="24"/>
        </w:rPr>
        <w:t>0.5%。成品电缆标志应符合</w:t>
      </w:r>
      <w:r>
        <w:rPr>
          <w:rFonts w:ascii="宋体_GB2312" w:hAnsi="宋体_GB2312" w:eastAsia="宋体_GB2312" w:cs="宋体"/>
          <w:sz w:val="24"/>
          <w:szCs w:val="24"/>
        </w:rPr>
        <w:t>GB/T 6995.1-2008</w:t>
      </w:r>
      <w:r>
        <w:rPr>
          <w:rFonts w:hint="eastAsia" w:ascii="宋体_GB2312" w:hAnsi="宋体_GB2312" w:eastAsia="宋体_GB2312" w:cs="宋体"/>
          <w:sz w:val="24"/>
          <w:szCs w:val="24"/>
        </w:rPr>
        <w:t>规定。</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2）以上标志在电缆寿命期间内必须是永久和清晰的</w:t>
      </w:r>
      <w:r>
        <w:rPr>
          <w:rFonts w:hint="eastAsia" w:ascii="宋体_GB2312" w:hAnsi="宋体_GB2312" w:eastAsia="宋体_GB2312" w:cs="宋体"/>
          <w:sz w:val="24"/>
          <w:szCs w:val="24"/>
        </w:rPr>
        <w:t>。</w:t>
      </w:r>
    </w:p>
    <w:p>
      <w:pPr>
        <w:pStyle w:val="3"/>
        <w:rPr>
          <w:rFonts w:ascii="宋体_GB2312" w:hAnsi="宋体_GB2312" w:eastAsia="宋体_GB2312"/>
          <w:sz w:val="24"/>
        </w:rPr>
      </w:pPr>
      <w:bookmarkStart w:id="226" w:name="_Toc17119668"/>
      <w:bookmarkStart w:id="227" w:name="_Toc9146"/>
      <w:bookmarkStart w:id="228" w:name="_Toc22742"/>
      <w:bookmarkStart w:id="229" w:name="_Toc26067"/>
      <w:r>
        <w:rPr>
          <w:rFonts w:ascii="宋体_GB2312" w:hAnsi="宋体_GB2312" w:eastAsia="宋体_GB2312"/>
          <w:sz w:val="24"/>
        </w:rPr>
        <w:t>5.2</w:t>
      </w:r>
      <w:r>
        <w:rPr>
          <w:rFonts w:hint="eastAsia" w:ascii="宋体_GB2312" w:hAnsi="宋体_GB2312" w:eastAsia="宋体_GB2312"/>
          <w:sz w:val="24"/>
        </w:rPr>
        <w:t>电缆端别标志</w:t>
      </w:r>
      <w:bookmarkEnd w:id="226"/>
      <w:bookmarkEnd w:id="227"/>
      <w:bookmarkEnd w:id="228"/>
      <w:bookmarkEnd w:id="229"/>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电缆端别</w:t>
      </w:r>
      <w:r>
        <w:rPr>
          <w:rFonts w:hint="eastAsia" w:ascii="宋体_GB2312" w:hAnsi="宋体_GB2312" w:eastAsia="宋体_GB2312" w:cs="宋体"/>
          <w:sz w:val="24"/>
          <w:szCs w:val="24"/>
          <w:lang w:val="en-US" w:eastAsia="zh-CN"/>
        </w:rPr>
        <w:t>可</w:t>
      </w:r>
      <w:r>
        <w:rPr>
          <w:rFonts w:hint="eastAsia" w:ascii="宋体_GB2312" w:hAnsi="宋体_GB2312" w:eastAsia="宋体_GB2312" w:cs="宋体"/>
          <w:sz w:val="24"/>
          <w:szCs w:val="24"/>
        </w:rPr>
        <w:t>采用</w:t>
      </w:r>
      <w:r>
        <w:rPr>
          <w:rFonts w:ascii="宋体_GB2312" w:hAnsi="宋体_GB2312" w:eastAsia="宋体_GB2312" w:cs="宋体"/>
          <w:sz w:val="24"/>
          <w:szCs w:val="24"/>
        </w:rPr>
        <w:t>A</w:t>
      </w:r>
      <w:r>
        <w:rPr>
          <w:rFonts w:hint="eastAsia" w:ascii="宋体_GB2312" w:hAnsi="宋体_GB2312" w:eastAsia="宋体_GB2312" w:cs="宋体"/>
          <w:sz w:val="24"/>
          <w:szCs w:val="24"/>
        </w:rPr>
        <w:t>端为红色标志、</w:t>
      </w:r>
      <w:r>
        <w:rPr>
          <w:rFonts w:ascii="宋体_GB2312" w:hAnsi="宋体_GB2312" w:eastAsia="宋体_GB2312" w:cs="宋体"/>
          <w:sz w:val="24"/>
          <w:szCs w:val="24"/>
        </w:rPr>
        <w:t>B</w:t>
      </w:r>
      <w:r>
        <w:rPr>
          <w:rFonts w:hint="eastAsia" w:ascii="宋体_GB2312" w:hAnsi="宋体_GB2312" w:eastAsia="宋体_GB2312" w:cs="宋体"/>
          <w:sz w:val="24"/>
          <w:szCs w:val="24"/>
        </w:rPr>
        <w:t>端为绿色标志。</w:t>
      </w:r>
    </w:p>
    <w:p>
      <w:pPr>
        <w:pStyle w:val="3"/>
        <w:rPr>
          <w:rFonts w:ascii="宋体_GB2312" w:hAnsi="宋体_GB2312" w:eastAsia="宋体_GB2312"/>
          <w:sz w:val="24"/>
        </w:rPr>
      </w:pPr>
      <w:bookmarkStart w:id="230" w:name="_Toc20362"/>
      <w:bookmarkStart w:id="231" w:name="_Toc4385"/>
      <w:bookmarkStart w:id="232" w:name="_Toc17119669"/>
      <w:bookmarkStart w:id="233" w:name="_Toc31508"/>
      <w:r>
        <w:rPr>
          <w:rFonts w:ascii="宋体_GB2312" w:hAnsi="宋体_GB2312" w:eastAsia="宋体_GB2312"/>
          <w:sz w:val="24"/>
        </w:rPr>
        <w:t>5.3</w:t>
      </w:r>
      <w:r>
        <w:rPr>
          <w:rFonts w:hint="eastAsia" w:ascii="宋体_GB2312" w:hAnsi="宋体_GB2312" w:eastAsia="宋体_GB2312"/>
          <w:sz w:val="24"/>
        </w:rPr>
        <w:t>成盘包装</w:t>
      </w:r>
      <w:bookmarkEnd w:id="230"/>
      <w:bookmarkEnd w:id="231"/>
      <w:bookmarkEnd w:id="232"/>
      <w:bookmarkEnd w:id="233"/>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电缆应整齐地绕在电缆盘上交货，电缆盘应符合</w:t>
      </w:r>
      <w:r>
        <w:rPr>
          <w:rFonts w:ascii="宋体_GB2312" w:hAnsi="宋体_GB2312" w:eastAsia="宋体_GB2312" w:cs="宋体"/>
          <w:sz w:val="24"/>
          <w:szCs w:val="24"/>
        </w:rPr>
        <w:t>JB/T 8137.1-2013</w:t>
      </w:r>
      <w:r>
        <w:rPr>
          <w:rFonts w:hint="eastAsia" w:ascii="宋体_GB2312" w:hAnsi="宋体_GB2312" w:eastAsia="宋体_GB2312" w:cs="宋体"/>
          <w:sz w:val="24"/>
          <w:szCs w:val="24"/>
        </w:rPr>
        <w:t>《</w:t>
      </w:r>
      <w:r>
        <w:rPr>
          <w:rFonts w:ascii="宋体_GB2312" w:hAnsi="宋体_GB2312" w:eastAsia="宋体_GB2312" w:cs="宋体"/>
          <w:sz w:val="24"/>
          <w:szCs w:val="24"/>
        </w:rPr>
        <w:t>电线电缆交货盘 第1部分</w:t>
      </w:r>
      <w:r>
        <w:rPr>
          <w:rFonts w:hint="eastAsia" w:ascii="宋体_GB2312" w:hAnsi="宋体_GB2312" w:eastAsia="宋体_GB2312" w:cs="宋体"/>
          <w:sz w:val="24"/>
          <w:szCs w:val="24"/>
        </w:rPr>
        <w:t>：</w:t>
      </w:r>
      <w:r>
        <w:rPr>
          <w:rFonts w:ascii="宋体_GB2312" w:hAnsi="宋体_GB2312" w:eastAsia="宋体_GB2312" w:cs="宋体"/>
          <w:sz w:val="24"/>
          <w:szCs w:val="24"/>
        </w:rPr>
        <w:t>一般规定</w:t>
      </w:r>
      <w:r>
        <w:rPr>
          <w:rFonts w:hint="eastAsia" w:ascii="宋体_GB2312" w:hAnsi="宋体_GB2312" w:eastAsia="宋体_GB2312" w:cs="宋体"/>
          <w:sz w:val="24"/>
          <w:szCs w:val="24"/>
        </w:rPr>
        <w:t>》的规定，电缆盘的筒体直径应不小于电缆外径的</w:t>
      </w:r>
      <w:r>
        <w:rPr>
          <w:rFonts w:ascii="宋体_GB2312" w:hAnsi="宋体_GB2312" w:eastAsia="宋体_GB2312" w:cs="宋体"/>
          <w:sz w:val="24"/>
          <w:szCs w:val="24"/>
        </w:rPr>
        <w:t>15</w:t>
      </w:r>
      <w:r>
        <w:rPr>
          <w:rFonts w:hint="eastAsia" w:ascii="宋体_GB2312" w:hAnsi="宋体_GB2312" w:eastAsia="宋体_GB2312" w:cs="宋体"/>
          <w:sz w:val="24"/>
          <w:szCs w:val="24"/>
        </w:rPr>
        <w:t>倍。</w:t>
      </w:r>
    </w:p>
    <w:p>
      <w:pPr>
        <w:pStyle w:val="3"/>
        <w:rPr>
          <w:rFonts w:ascii="宋体_GB2312" w:hAnsi="宋体_GB2312" w:eastAsia="宋体_GB2312"/>
          <w:sz w:val="24"/>
        </w:rPr>
      </w:pPr>
      <w:bookmarkStart w:id="234" w:name="_Toc17595"/>
      <w:bookmarkStart w:id="235" w:name="_Toc2507"/>
      <w:bookmarkStart w:id="236" w:name="_Toc17119670"/>
      <w:bookmarkStart w:id="237" w:name="_Toc32490"/>
      <w:r>
        <w:rPr>
          <w:rFonts w:ascii="宋体_GB2312" w:hAnsi="宋体_GB2312" w:eastAsia="宋体_GB2312"/>
          <w:sz w:val="24"/>
        </w:rPr>
        <w:t>5.4</w:t>
      </w:r>
      <w:r>
        <w:rPr>
          <w:rFonts w:hint="eastAsia" w:ascii="宋体_GB2312" w:hAnsi="宋体_GB2312" w:eastAsia="宋体_GB2312"/>
          <w:sz w:val="24"/>
        </w:rPr>
        <w:t>成圈包装</w:t>
      </w:r>
      <w:bookmarkEnd w:id="234"/>
      <w:bookmarkEnd w:id="235"/>
      <w:bookmarkEnd w:id="236"/>
      <w:bookmarkEnd w:id="237"/>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对于</w:t>
      </w:r>
      <w:r>
        <w:rPr>
          <w:rFonts w:ascii="宋体_GB2312" w:hAnsi="宋体_GB2312" w:eastAsia="宋体_GB2312" w:cs="宋体"/>
          <w:sz w:val="24"/>
          <w:szCs w:val="24"/>
        </w:rPr>
        <w:t>4</w:t>
      </w:r>
      <w:r>
        <w:rPr>
          <w:rFonts w:hint="eastAsia" w:ascii="宋体_GB2312" w:hAnsi="宋体_GB2312" w:eastAsia="宋体_GB2312" w:cs="宋体"/>
          <w:sz w:val="24"/>
          <w:szCs w:val="24"/>
        </w:rPr>
        <w:t>对电缆，可采用蜂房式成圈，成圈后的电缆再装入包装箱中。</w:t>
      </w:r>
    </w:p>
    <w:p>
      <w:pPr>
        <w:pStyle w:val="3"/>
        <w:rPr>
          <w:rFonts w:ascii="宋体_GB2312" w:hAnsi="宋体_GB2312" w:eastAsia="宋体_GB2312"/>
          <w:sz w:val="24"/>
        </w:rPr>
      </w:pPr>
      <w:bookmarkStart w:id="238" w:name="_Toc17119671"/>
      <w:bookmarkStart w:id="239" w:name="_Toc31150"/>
      <w:bookmarkStart w:id="240" w:name="_Toc15136"/>
      <w:bookmarkStart w:id="241" w:name="_Toc14280"/>
      <w:r>
        <w:rPr>
          <w:rFonts w:ascii="宋体_GB2312" w:hAnsi="宋体_GB2312" w:eastAsia="宋体_GB2312"/>
          <w:sz w:val="24"/>
        </w:rPr>
        <w:t>5.5</w:t>
      </w:r>
      <w:r>
        <w:rPr>
          <w:rFonts w:hint="eastAsia" w:ascii="宋体_GB2312" w:hAnsi="宋体_GB2312" w:eastAsia="宋体_GB2312"/>
          <w:sz w:val="24"/>
        </w:rPr>
        <w:t>包装标志</w:t>
      </w:r>
      <w:bookmarkEnd w:id="238"/>
      <w:bookmarkEnd w:id="239"/>
      <w:bookmarkEnd w:id="240"/>
      <w:bookmarkEnd w:id="241"/>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电缆包装箱或盘上应注明的内容</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1）</w:t>
      </w:r>
      <w:r>
        <w:rPr>
          <w:rFonts w:hint="eastAsia" w:ascii="宋体_GB2312" w:hAnsi="宋体_GB2312" w:eastAsia="宋体_GB2312" w:cs="宋体"/>
          <w:sz w:val="24"/>
          <w:szCs w:val="24"/>
        </w:rPr>
        <w:t>制造厂名及商标；</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2）</w:t>
      </w:r>
      <w:r>
        <w:rPr>
          <w:rFonts w:hint="eastAsia" w:ascii="宋体_GB2312" w:hAnsi="宋体_GB2312" w:eastAsia="宋体_GB2312" w:cs="宋体"/>
          <w:sz w:val="24"/>
          <w:szCs w:val="24"/>
        </w:rPr>
        <w:t>电缆型号、行业标准编号；</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3）</w:t>
      </w:r>
      <w:r>
        <w:rPr>
          <w:rFonts w:hint="eastAsia" w:ascii="宋体_GB2312" w:hAnsi="宋体_GB2312" w:eastAsia="宋体_GB2312" w:cs="宋体"/>
          <w:sz w:val="24"/>
          <w:szCs w:val="24"/>
        </w:rPr>
        <w:t>电缆长度</w:t>
      </w:r>
      <w:r>
        <w:rPr>
          <w:rFonts w:ascii="宋体_GB2312" w:hAnsi="宋体_GB2312" w:eastAsia="宋体_GB2312" w:cs="宋体"/>
          <w:sz w:val="24"/>
          <w:szCs w:val="24"/>
        </w:rPr>
        <w:t xml:space="preserve"> m</w:t>
      </w:r>
      <w:r>
        <w:rPr>
          <w:rFonts w:hint="eastAsia" w:ascii="宋体_GB2312" w:hAnsi="宋体_GB2312" w:eastAsia="宋体_GB2312" w:cs="宋体"/>
          <w:sz w:val="24"/>
          <w:szCs w:val="24"/>
        </w:rPr>
        <w:t>；</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4）</w:t>
      </w:r>
      <w:r>
        <w:rPr>
          <w:rFonts w:hint="eastAsia" w:ascii="宋体_GB2312" w:hAnsi="宋体_GB2312" w:eastAsia="宋体_GB2312" w:cs="宋体"/>
          <w:sz w:val="24"/>
          <w:szCs w:val="24"/>
        </w:rPr>
        <w:t>毛重</w:t>
      </w:r>
      <w:r>
        <w:rPr>
          <w:rFonts w:ascii="宋体_GB2312" w:hAnsi="宋体_GB2312" w:eastAsia="宋体_GB2312" w:cs="宋体"/>
          <w:sz w:val="24"/>
          <w:szCs w:val="24"/>
        </w:rPr>
        <w:t xml:space="preserve"> kg</w:t>
      </w:r>
      <w:r>
        <w:rPr>
          <w:rFonts w:hint="eastAsia" w:ascii="宋体_GB2312" w:hAnsi="宋体_GB2312" w:eastAsia="宋体_GB2312" w:cs="宋体"/>
          <w:sz w:val="24"/>
          <w:szCs w:val="24"/>
        </w:rPr>
        <w:t>；</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5）</w:t>
      </w:r>
      <w:r>
        <w:rPr>
          <w:rFonts w:hint="eastAsia" w:ascii="宋体_GB2312" w:hAnsi="宋体_GB2312" w:eastAsia="宋体_GB2312" w:cs="宋体"/>
          <w:sz w:val="24"/>
          <w:szCs w:val="24"/>
        </w:rPr>
        <w:t>出厂编号；</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6）</w:t>
      </w:r>
      <w:r>
        <w:rPr>
          <w:rFonts w:hint="eastAsia" w:ascii="宋体_GB2312" w:hAnsi="宋体_GB2312" w:eastAsia="宋体_GB2312" w:cs="宋体"/>
          <w:sz w:val="24"/>
          <w:szCs w:val="24"/>
        </w:rPr>
        <w:t>制造日期：</w:t>
      </w:r>
      <w:r>
        <w:rPr>
          <w:rFonts w:ascii="宋体_GB2312" w:hAnsi="宋体_GB2312" w:eastAsia="宋体_GB2312" w:cs="宋体"/>
          <w:sz w:val="24"/>
          <w:szCs w:val="24"/>
        </w:rPr>
        <w:t xml:space="preserve"> </w:t>
      </w:r>
      <w:r>
        <w:rPr>
          <w:rFonts w:hint="eastAsia" w:ascii="宋体_GB2312" w:hAnsi="宋体_GB2312" w:eastAsia="宋体_GB2312" w:cs="宋体"/>
          <w:sz w:val="24"/>
          <w:szCs w:val="24"/>
        </w:rPr>
        <w:t>年</w:t>
      </w:r>
      <w:r>
        <w:rPr>
          <w:rFonts w:ascii="宋体_GB2312" w:hAnsi="宋体_GB2312" w:eastAsia="宋体_GB2312" w:cs="宋体"/>
          <w:sz w:val="24"/>
          <w:szCs w:val="24"/>
        </w:rPr>
        <w:t xml:space="preserve"> </w:t>
      </w:r>
      <w:r>
        <w:rPr>
          <w:rFonts w:hint="eastAsia" w:ascii="宋体_GB2312" w:hAnsi="宋体_GB2312" w:eastAsia="宋体_GB2312" w:cs="宋体"/>
          <w:sz w:val="24"/>
          <w:szCs w:val="24"/>
        </w:rPr>
        <w:t>月；</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7）</w:t>
      </w:r>
      <w:r>
        <w:rPr>
          <w:rFonts w:hint="eastAsia" w:ascii="宋体_GB2312" w:hAnsi="宋体_GB2312" w:eastAsia="宋体_GB2312" w:cs="宋体"/>
          <w:sz w:val="24"/>
          <w:szCs w:val="24"/>
        </w:rPr>
        <w:t>防潮标志；</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8）</w:t>
      </w:r>
      <w:r>
        <w:rPr>
          <w:rFonts w:hint="eastAsia" w:ascii="宋体_GB2312" w:hAnsi="宋体_GB2312" w:eastAsia="宋体_GB2312" w:cs="宋体"/>
          <w:sz w:val="24"/>
          <w:szCs w:val="24"/>
        </w:rPr>
        <w:t>对于成盘包装的电缆盘，除上述规定的标识外，还应标明表示电缆盘正确旋转方向的箭头。</w:t>
      </w:r>
    </w:p>
    <w:p>
      <w:pPr>
        <w:pStyle w:val="3"/>
        <w:rPr>
          <w:rFonts w:ascii="宋体_GB2312" w:hAnsi="宋体_GB2312" w:eastAsia="宋体_GB2312"/>
          <w:sz w:val="24"/>
        </w:rPr>
      </w:pPr>
      <w:bookmarkStart w:id="242" w:name="_Toc17119672"/>
      <w:bookmarkStart w:id="243" w:name="_Toc31726"/>
      <w:bookmarkStart w:id="244" w:name="_Toc31574"/>
      <w:bookmarkStart w:id="245" w:name="_Toc21113"/>
      <w:r>
        <w:rPr>
          <w:rFonts w:ascii="宋体_GB2312" w:hAnsi="宋体_GB2312" w:eastAsia="宋体_GB2312"/>
          <w:sz w:val="24"/>
        </w:rPr>
        <w:t>5.6</w:t>
      </w:r>
      <w:r>
        <w:rPr>
          <w:rFonts w:hint="eastAsia" w:ascii="宋体_GB2312" w:hAnsi="宋体_GB2312" w:eastAsia="宋体_GB2312"/>
          <w:sz w:val="24"/>
        </w:rPr>
        <w:t>运输</w:t>
      </w:r>
      <w:bookmarkEnd w:id="242"/>
      <w:bookmarkEnd w:id="243"/>
      <w:bookmarkEnd w:id="244"/>
      <w:bookmarkEnd w:id="245"/>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电缆在运输、贮存过程中应注意以下事项：</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1）</w:t>
      </w:r>
      <w:r>
        <w:rPr>
          <w:rFonts w:hint="eastAsia" w:ascii="宋体_GB2312" w:hAnsi="宋体_GB2312" w:eastAsia="宋体_GB2312" w:cs="宋体"/>
          <w:sz w:val="24"/>
          <w:szCs w:val="24"/>
        </w:rPr>
        <w:t>保持包装完整，防止电缆受潮、浸水；</w:t>
      </w:r>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w:t>
      </w:r>
      <w:r>
        <w:rPr>
          <w:rFonts w:ascii="宋体_GB2312" w:hAnsi="宋体_GB2312" w:eastAsia="宋体_GB2312" w:cs="宋体"/>
          <w:sz w:val="24"/>
          <w:szCs w:val="24"/>
        </w:rPr>
        <w:t>2）</w:t>
      </w:r>
      <w:r>
        <w:rPr>
          <w:rFonts w:hint="eastAsia" w:ascii="宋体_GB2312" w:hAnsi="宋体_GB2312" w:eastAsia="宋体_GB2312" w:cs="宋体"/>
          <w:sz w:val="24"/>
          <w:szCs w:val="24"/>
        </w:rPr>
        <w:t>防止严重弯曲、挤压变形等机械损伤。</w:t>
      </w:r>
    </w:p>
    <w:p>
      <w:pPr>
        <w:pStyle w:val="3"/>
        <w:rPr>
          <w:rFonts w:ascii="宋体_GB2312" w:hAnsi="宋体_GB2312" w:eastAsia="宋体_GB2312"/>
          <w:sz w:val="24"/>
        </w:rPr>
      </w:pPr>
      <w:bookmarkStart w:id="246" w:name="_Toc2950"/>
      <w:bookmarkStart w:id="247" w:name="_Toc17119673"/>
      <w:bookmarkStart w:id="248" w:name="_Toc13780"/>
      <w:bookmarkStart w:id="249" w:name="_Toc15161"/>
      <w:r>
        <w:rPr>
          <w:rFonts w:ascii="宋体_GB2312" w:hAnsi="宋体_GB2312" w:eastAsia="宋体_GB2312"/>
          <w:sz w:val="24"/>
        </w:rPr>
        <w:t>5.7</w:t>
      </w:r>
      <w:r>
        <w:rPr>
          <w:rFonts w:hint="eastAsia" w:ascii="宋体_GB2312" w:hAnsi="宋体_GB2312" w:eastAsia="宋体_GB2312"/>
          <w:sz w:val="24"/>
        </w:rPr>
        <w:t>贮存</w:t>
      </w:r>
      <w:bookmarkEnd w:id="246"/>
      <w:bookmarkEnd w:id="247"/>
      <w:bookmarkEnd w:id="248"/>
      <w:bookmarkEnd w:id="249"/>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电缆应贮存在干燥通风、远离火源的地方。贮存温度为</w:t>
      </w:r>
      <w:r>
        <w:rPr>
          <w:rFonts w:ascii="宋体_GB2312" w:hAnsi="宋体_GB2312" w:eastAsia="宋体_GB2312" w:cs="宋体"/>
          <w:sz w:val="24"/>
          <w:szCs w:val="24"/>
        </w:rPr>
        <w:t xml:space="preserve">-25ºC </w:t>
      </w:r>
      <w:r>
        <w:rPr>
          <w:rFonts w:hint="eastAsia" w:ascii="宋体_GB2312" w:hAnsi="宋体_GB2312" w:eastAsia="宋体_GB2312" w:cs="宋体"/>
          <w:sz w:val="24"/>
          <w:szCs w:val="24"/>
        </w:rPr>
        <w:t>～</w:t>
      </w:r>
      <w:r>
        <w:rPr>
          <w:rFonts w:ascii="宋体_GB2312" w:hAnsi="宋体_GB2312" w:eastAsia="宋体_GB2312" w:cs="宋体"/>
          <w:sz w:val="24"/>
          <w:szCs w:val="24"/>
        </w:rPr>
        <w:t xml:space="preserve"> +60ºC</w:t>
      </w:r>
      <w:r>
        <w:rPr>
          <w:rFonts w:hint="eastAsia" w:ascii="宋体_GB2312" w:hAnsi="宋体_GB2312" w:eastAsia="宋体_GB2312" w:cs="宋体"/>
          <w:sz w:val="24"/>
          <w:szCs w:val="24"/>
        </w:rPr>
        <w:t>。</w:t>
      </w:r>
    </w:p>
    <w:p>
      <w:pPr>
        <w:pStyle w:val="2"/>
        <w:spacing w:before="0" w:after="0" w:line="276" w:lineRule="auto"/>
        <w:rPr>
          <w:rFonts w:ascii="宋体_GB2312" w:hAnsi="宋体_GB2312" w:eastAsia="宋体_GB2312"/>
          <w:sz w:val="24"/>
          <w:szCs w:val="24"/>
        </w:rPr>
      </w:pPr>
      <w:bookmarkStart w:id="250" w:name="_Toc6749"/>
      <w:bookmarkStart w:id="251" w:name="_Toc16430"/>
      <w:bookmarkStart w:id="252" w:name="_Toc17119674"/>
      <w:bookmarkStart w:id="253" w:name="_Toc31862"/>
      <w:r>
        <w:rPr>
          <w:rFonts w:ascii="宋体_GB2312" w:hAnsi="宋体_GB2312" w:eastAsia="宋体_GB2312"/>
          <w:sz w:val="24"/>
          <w:szCs w:val="24"/>
        </w:rPr>
        <w:t>6</w:t>
      </w:r>
      <w:r>
        <w:rPr>
          <w:rFonts w:hint="eastAsia" w:ascii="宋体_GB2312" w:hAnsi="宋体_GB2312" w:eastAsia="宋体_GB2312"/>
          <w:sz w:val="24"/>
          <w:szCs w:val="24"/>
        </w:rPr>
        <w:t>安装</w:t>
      </w:r>
      <w:bookmarkEnd w:id="250"/>
      <w:bookmarkEnd w:id="251"/>
      <w:bookmarkEnd w:id="252"/>
      <w:bookmarkEnd w:id="253"/>
    </w:p>
    <w:p>
      <w:pPr>
        <w:pStyle w:val="3"/>
        <w:rPr>
          <w:rFonts w:ascii="宋体_GB2312" w:hAnsi="宋体_GB2312" w:eastAsia="宋体_GB2312"/>
          <w:sz w:val="24"/>
        </w:rPr>
      </w:pPr>
      <w:bookmarkStart w:id="254" w:name="_Toc17119675"/>
      <w:bookmarkStart w:id="255" w:name="_Toc25337"/>
      <w:bookmarkStart w:id="256" w:name="_Toc31108"/>
      <w:bookmarkStart w:id="257" w:name="_Toc5238"/>
      <w:r>
        <w:rPr>
          <w:rFonts w:ascii="宋体_GB2312" w:hAnsi="宋体_GB2312" w:eastAsia="宋体_GB2312"/>
          <w:sz w:val="24"/>
        </w:rPr>
        <w:t>6.1</w:t>
      </w:r>
      <w:r>
        <w:rPr>
          <w:rFonts w:hint="eastAsia" w:ascii="宋体_GB2312" w:hAnsi="宋体_GB2312" w:eastAsia="宋体_GB2312"/>
          <w:sz w:val="24"/>
        </w:rPr>
        <w:t>安装和运行温度</w:t>
      </w:r>
      <w:bookmarkEnd w:id="254"/>
      <w:bookmarkEnd w:id="255"/>
      <w:bookmarkEnd w:id="256"/>
      <w:bookmarkEnd w:id="257"/>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电缆安装和运行温度为：</w:t>
      </w:r>
      <w:r>
        <w:rPr>
          <w:rFonts w:ascii="宋体_GB2312" w:hAnsi="宋体_GB2312" w:eastAsia="宋体_GB2312" w:cs="宋体"/>
          <w:sz w:val="24"/>
          <w:szCs w:val="24"/>
        </w:rPr>
        <w:t xml:space="preserve">-20ºC </w:t>
      </w:r>
      <w:r>
        <w:rPr>
          <w:rFonts w:hint="eastAsia" w:ascii="宋体_GB2312" w:hAnsi="宋体_GB2312" w:eastAsia="宋体_GB2312" w:cs="宋体"/>
          <w:sz w:val="24"/>
          <w:szCs w:val="24"/>
        </w:rPr>
        <w:t>～</w:t>
      </w:r>
      <w:r>
        <w:rPr>
          <w:rFonts w:ascii="宋体_GB2312" w:hAnsi="宋体_GB2312" w:eastAsia="宋体_GB2312" w:cs="宋体"/>
          <w:sz w:val="24"/>
          <w:szCs w:val="24"/>
        </w:rPr>
        <w:t xml:space="preserve"> +60ºC</w:t>
      </w:r>
      <w:r>
        <w:rPr>
          <w:rFonts w:hint="eastAsia" w:ascii="宋体_GB2312" w:hAnsi="宋体_GB2312" w:eastAsia="宋体_GB2312" w:cs="宋体"/>
          <w:sz w:val="24"/>
          <w:szCs w:val="24"/>
        </w:rPr>
        <w:t>。</w:t>
      </w:r>
    </w:p>
    <w:p>
      <w:pPr>
        <w:pStyle w:val="3"/>
        <w:rPr>
          <w:rFonts w:ascii="宋体_GB2312" w:hAnsi="宋体_GB2312" w:eastAsia="宋体_GB2312"/>
          <w:sz w:val="24"/>
        </w:rPr>
      </w:pPr>
      <w:bookmarkStart w:id="258" w:name="_Toc11131"/>
      <w:bookmarkStart w:id="259" w:name="_Toc17119676"/>
      <w:bookmarkStart w:id="260" w:name="_Toc20670"/>
      <w:bookmarkStart w:id="261" w:name="_Toc3778"/>
      <w:r>
        <w:rPr>
          <w:rFonts w:ascii="宋体_GB2312" w:hAnsi="宋体_GB2312" w:eastAsia="宋体_GB2312"/>
          <w:sz w:val="24"/>
        </w:rPr>
        <w:t>6.2</w:t>
      </w:r>
      <w:r>
        <w:rPr>
          <w:rFonts w:hint="eastAsia" w:ascii="宋体_GB2312" w:hAnsi="宋体_GB2312" w:eastAsia="宋体_GB2312"/>
          <w:sz w:val="24"/>
        </w:rPr>
        <w:t>安装时最小弯曲半径</w:t>
      </w:r>
      <w:bookmarkEnd w:id="258"/>
      <w:bookmarkEnd w:id="259"/>
      <w:bookmarkEnd w:id="260"/>
      <w:bookmarkEnd w:id="261"/>
    </w:p>
    <w:p>
      <w:pPr>
        <w:spacing w:before="120" w:beforeLines="50" w:line="300" w:lineRule="auto"/>
        <w:ind w:firstLine="480" w:firstLineChars="200"/>
        <w:rPr>
          <w:rFonts w:ascii="宋体_GB2312" w:hAnsi="宋体_GB2312" w:eastAsia="宋体_GB2312" w:cs="宋体"/>
          <w:sz w:val="24"/>
          <w:szCs w:val="24"/>
        </w:rPr>
      </w:pPr>
      <w:r>
        <w:rPr>
          <w:rFonts w:hint="eastAsia" w:ascii="宋体_GB2312" w:hAnsi="宋体_GB2312" w:eastAsia="宋体_GB2312" w:cs="宋体"/>
          <w:sz w:val="24"/>
          <w:szCs w:val="24"/>
        </w:rPr>
        <w:t>电缆安装时和安装后的最小弯曲半径不得小于</w:t>
      </w:r>
      <w:r>
        <w:rPr>
          <w:rFonts w:ascii="宋体_GB2312" w:hAnsi="宋体_GB2312" w:eastAsia="宋体_GB2312" w:cs="宋体"/>
          <w:sz w:val="24"/>
          <w:szCs w:val="24"/>
        </w:rPr>
        <w:t xml:space="preserve">8 </w:t>
      </w:r>
      <w:r>
        <w:rPr>
          <w:rFonts w:hint="eastAsia" w:ascii="宋体_GB2312" w:hAnsi="宋体_GB2312" w:eastAsia="宋体_GB2312" w:cs="宋体"/>
          <w:sz w:val="24"/>
          <w:szCs w:val="24"/>
        </w:rPr>
        <w:t>倍电缆直径。</w:t>
      </w:r>
    </w:p>
    <w:p>
      <w:pPr>
        <w:pStyle w:val="2"/>
        <w:spacing w:before="0" w:after="0" w:line="276" w:lineRule="auto"/>
        <w:rPr>
          <w:rFonts w:ascii="宋体_GB2312" w:hAnsi="宋体_GB2312" w:eastAsia="宋体_GB2312"/>
          <w:sz w:val="24"/>
          <w:szCs w:val="24"/>
        </w:rPr>
      </w:pPr>
      <w:bookmarkStart w:id="262" w:name="_Toc17119677"/>
      <w:bookmarkStart w:id="263" w:name="_Toc2400"/>
      <w:bookmarkStart w:id="264" w:name="_Toc1604"/>
      <w:bookmarkStart w:id="265" w:name="_Toc6312"/>
      <w:r>
        <w:rPr>
          <w:rFonts w:ascii="宋体_GB2312" w:hAnsi="宋体_GB2312" w:eastAsia="宋体_GB2312"/>
          <w:sz w:val="24"/>
          <w:szCs w:val="24"/>
        </w:rPr>
        <w:t>7</w:t>
      </w:r>
      <w:r>
        <w:rPr>
          <w:rFonts w:hint="eastAsia" w:ascii="宋体_GB2312" w:hAnsi="宋体_GB2312" w:eastAsia="宋体_GB2312"/>
          <w:sz w:val="24"/>
          <w:szCs w:val="24"/>
        </w:rPr>
        <w:t>其它指标和性能</w:t>
      </w:r>
      <w:bookmarkEnd w:id="262"/>
      <w:bookmarkEnd w:id="263"/>
      <w:bookmarkEnd w:id="264"/>
      <w:bookmarkEnd w:id="265"/>
    </w:p>
    <w:p>
      <w:pPr>
        <w:spacing w:before="120" w:beforeLines="50" w:line="300" w:lineRule="auto"/>
        <w:ind w:firstLine="480" w:firstLineChars="200"/>
        <w:rPr>
          <w:rFonts w:ascii="宋体_GB2312" w:hAnsi="宋体_GB2312" w:eastAsia="宋体_GB2312"/>
          <w:sz w:val="24"/>
          <w:szCs w:val="24"/>
        </w:rPr>
      </w:pPr>
      <w:r>
        <w:rPr>
          <w:rFonts w:hint="eastAsia" w:ascii="宋体_GB2312" w:hAnsi="宋体_GB2312" w:eastAsia="宋体_GB2312"/>
          <w:sz w:val="24"/>
          <w:szCs w:val="24"/>
        </w:rPr>
        <w:t>本</w:t>
      </w:r>
      <w:r>
        <w:rPr>
          <w:rFonts w:ascii="宋体_GB2312" w:hAnsi="宋体_GB2312" w:eastAsia="宋体_GB2312"/>
          <w:sz w:val="24"/>
          <w:szCs w:val="24"/>
        </w:rPr>
        <w:t>技术规范书中</w:t>
      </w:r>
      <w:r>
        <w:rPr>
          <w:rFonts w:hint="eastAsia" w:ascii="宋体_GB2312" w:hAnsi="宋体_GB2312" w:eastAsia="宋体_GB2312"/>
          <w:sz w:val="24"/>
          <w:szCs w:val="24"/>
        </w:rPr>
        <w:t>未</w:t>
      </w:r>
      <w:r>
        <w:rPr>
          <w:rFonts w:ascii="宋体_GB2312" w:hAnsi="宋体_GB2312" w:eastAsia="宋体_GB2312"/>
          <w:sz w:val="24"/>
          <w:szCs w:val="24"/>
        </w:rPr>
        <w:t>规定的</w:t>
      </w:r>
      <w:r>
        <w:rPr>
          <w:rFonts w:hint="eastAsia" w:ascii="宋体_GB2312" w:hAnsi="宋体_GB2312" w:eastAsia="宋体_GB2312"/>
          <w:sz w:val="24"/>
          <w:szCs w:val="24"/>
        </w:rPr>
        <w:t>其它</w:t>
      </w:r>
      <w:r>
        <w:rPr>
          <w:rFonts w:ascii="宋体_GB2312" w:hAnsi="宋体_GB2312" w:eastAsia="宋体_GB2312"/>
          <w:sz w:val="24"/>
          <w:szCs w:val="24"/>
        </w:rPr>
        <w:t>技术指标</w:t>
      </w:r>
      <w:r>
        <w:rPr>
          <w:rFonts w:hint="eastAsia" w:ascii="宋体_GB2312" w:hAnsi="宋体_GB2312" w:eastAsia="宋体_GB2312"/>
          <w:sz w:val="24"/>
          <w:szCs w:val="24"/>
        </w:rPr>
        <w:t>和要求</w:t>
      </w:r>
      <w:r>
        <w:rPr>
          <w:rFonts w:ascii="宋体_GB2312" w:hAnsi="宋体_GB2312" w:eastAsia="宋体_GB2312"/>
          <w:sz w:val="24"/>
          <w:szCs w:val="24"/>
        </w:rPr>
        <w:t>，应满足YD/T 1019-2013</w:t>
      </w:r>
      <w:r>
        <w:rPr>
          <w:rFonts w:hint="eastAsia" w:ascii="宋体_GB2312" w:hAnsi="宋体_GB2312" w:eastAsia="宋体_GB2312"/>
          <w:sz w:val="24"/>
          <w:szCs w:val="24"/>
        </w:rPr>
        <w:t>《数字通信用聚烯烃绝缘水平对绞电缆》、</w:t>
      </w:r>
      <w:r>
        <w:rPr>
          <w:rFonts w:ascii="宋体_GB2312" w:hAnsi="宋体_GB2312" w:eastAsia="宋体_GB2312"/>
          <w:sz w:val="24"/>
          <w:szCs w:val="24"/>
        </w:rPr>
        <w:t xml:space="preserve">YD/T 838.1-2016 </w:t>
      </w:r>
      <w:r>
        <w:rPr>
          <w:rFonts w:hint="eastAsia" w:ascii="宋体_GB2312" w:hAnsi="宋体_GB2312" w:eastAsia="宋体_GB2312"/>
          <w:sz w:val="24"/>
          <w:szCs w:val="24"/>
        </w:rPr>
        <w:t>《</w:t>
      </w:r>
      <w:r>
        <w:rPr>
          <w:rFonts w:ascii="宋体_GB2312" w:hAnsi="宋体_GB2312" w:eastAsia="宋体_GB2312"/>
          <w:sz w:val="24"/>
          <w:szCs w:val="24"/>
        </w:rPr>
        <w:t>数字通信用对绞/星绞对称电缆 第1部分：总则</w:t>
      </w:r>
      <w:r>
        <w:rPr>
          <w:rFonts w:hint="eastAsia" w:ascii="宋体_GB2312" w:hAnsi="宋体_GB2312" w:eastAsia="宋体_GB2312"/>
          <w:sz w:val="24"/>
          <w:szCs w:val="24"/>
        </w:rPr>
        <w:t>》、</w:t>
      </w:r>
      <w:r>
        <w:rPr>
          <w:rFonts w:ascii="宋体_GB2312" w:hAnsi="宋体_GB2312" w:eastAsia="宋体_GB2312"/>
          <w:sz w:val="24"/>
          <w:szCs w:val="24"/>
        </w:rPr>
        <w:t>YD/T 838.2-2016</w:t>
      </w:r>
      <w:r>
        <w:rPr>
          <w:rFonts w:hint="eastAsia" w:ascii="宋体_GB2312" w:hAnsi="宋体_GB2312" w:eastAsia="宋体_GB2312"/>
          <w:sz w:val="24"/>
          <w:szCs w:val="24"/>
        </w:rPr>
        <w:t>《</w:t>
      </w:r>
      <w:r>
        <w:rPr>
          <w:rFonts w:ascii="宋体_GB2312" w:hAnsi="宋体_GB2312" w:eastAsia="宋体_GB2312"/>
          <w:sz w:val="24"/>
          <w:szCs w:val="24"/>
        </w:rPr>
        <w:t>数字通信用对绞/星绞对称电缆 第2部分：水平对绞电缆</w:t>
      </w:r>
      <w:r>
        <w:rPr>
          <w:rFonts w:hint="eastAsia" w:ascii="宋体_GB2312" w:hAnsi="宋体_GB2312" w:eastAsia="宋体_GB2312"/>
          <w:sz w:val="24"/>
          <w:szCs w:val="24"/>
        </w:rPr>
        <w:t>》、</w:t>
      </w:r>
      <w:r>
        <w:rPr>
          <w:rFonts w:ascii="宋体_GB2312" w:hAnsi="宋体_GB2312" w:eastAsia="宋体_GB2312"/>
          <w:sz w:val="24"/>
          <w:szCs w:val="24"/>
        </w:rPr>
        <w:t>YD/T 926.1-2009</w:t>
      </w:r>
      <w:r>
        <w:rPr>
          <w:rFonts w:hint="eastAsia" w:ascii="宋体_GB2312" w:hAnsi="宋体_GB2312" w:eastAsia="宋体_GB2312"/>
          <w:sz w:val="24"/>
          <w:szCs w:val="24"/>
        </w:rPr>
        <w:t>《</w:t>
      </w:r>
      <w:r>
        <w:rPr>
          <w:rFonts w:ascii="宋体_GB2312" w:hAnsi="宋体_GB2312" w:eastAsia="宋体_GB2312"/>
          <w:sz w:val="24"/>
          <w:szCs w:val="24"/>
        </w:rPr>
        <w:t>大楼通信综合布线系统 第1部分：总规范</w:t>
      </w:r>
      <w:r>
        <w:rPr>
          <w:rFonts w:hint="eastAsia" w:ascii="宋体_GB2312" w:hAnsi="宋体_GB2312" w:eastAsia="宋体_GB2312"/>
          <w:sz w:val="24"/>
          <w:szCs w:val="24"/>
        </w:rPr>
        <w:t>》、</w:t>
      </w:r>
      <w:r>
        <w:rPr>
          <w:rFonts w:ascii="宋体_GB2312" w:hAnsi="宋体_GB2312" w:eastAsia="宋体_GB2312"/>
          <w:sz w:val="24"/>
          <w:szCs w:val="24"/>
        </w:rPr>
        <w:t>YD/T 926.2-2009</w:t>
      </w:r>
      <w:r>
        <w:rPr>
          <w:rFonts w:hint="eastAsia" w:ascii="宋体_GB2312" w:hAnsi="宋体_GB2312" w:eastAsia="宋体_GB2312"/>
          <w:sz w:val="24"/>
          <w:szCs w:val="24"/>
        </w:rPr>
        <w:t>《</w:t>
      </w:r>
      <w:r>
        <w:rPr>
          <w:rFonts w:ascii="宋体_GB2312" w:hAnsi="宋体_GB2312" w:eastAsia="宋体_GB2312"/>
          <w:sz w:val="24"/>
          <w:szCs w:val="24"/>
        </w:rPr>
        <w:t>大楼通信综合布线系统 第2部分：电缆、光缆技术要求</w:t>
      </w:r>
      <w:r>
        <w:rPr>
          <w:rFonts w:hint="eastAsia" w:ascii="宋体_GB2312" w:hAnsi="宋体_GB2312" w:eastAsia="宋体_GB2312"/>
          <w:sz w:val="24"/>
          <w:szCs w:val="24"/>
        </w:rPr>
        <w:t>》等相关规范</w:t>
      </w:r>
      <w:r>
        <w:rPr>
          <w:rFonts w:ascii="宋体_GB2312" w:hAnsi="宋体_GB2312" w:eastAsia="宋体_GB2312"/>
          <w:sz w:val="24"/>
          <w:szCs w:val="24"/>
        </w:rPr>
        <w:t>中的</w:t>
      </w:r>
      <w:r>
        <w:rPr>
          <w:rFonts w:hint="eastAsia" w:ascii="宋体_GB2312" w:hAnsi="宋体_GB2312" w:eastAsia="宋体_GB2312"/>
          <w:sz w:val="24"/>
          <w:szCs w:val="24"/>
        </w:rPr>
        <w:t>规定</w:t>
      </w:r>
      <w:r>
        <w:rPr>
          <w:rFonts w:ascii="宋体_GB2312" w:hAnsi="宋体_GB2312" w:eastAsia="宋体_GB2312"/>
          <w:sz w:val="24"/>
          <w:szCs w:val="24"/>
        </w:rPr>
        <w:t>要求</w:t>
      </w:r>
      <w:r>
        <w:rPr>
          <w:rFonts w:hint="eastAsia" w:ascii="宋体_GB2312" w:hAnsi="宋体_GB2312" w:eastAsia="宋体_GB2312"/>
          <w:sz w:val="24"/>
          <w:szCs w:val="24"/>
        </w:rPr>
        <w:t>。</w:t>
      </w:r>
    </w:p>
    <w:bookmarkEnd w:id="120"/>
    <w:bookmarkEnd w:id="121"/>
    <w:p>
      <w:pPr>
        <w:spacing w:before="120" w:beforeLines="50" w:line="300" w:lineRule="auto"/>
        <w:ind w:firstLine="480" w:firstLineChars="200"/>
        <w:rPr>
          <w:rFonts w:ascii="宋体_GB2312" w:hAnsi="宋体_GB2312" w:eastAsia="宋体_GB2312"/>
          <w:sz w:val="24"/>
          <w:szCs w:val="24"/>
        </w:rPr>
      </w:pPr>
      <w:bookmarkStart w:id="266" w:name="束管直径"/>
      <w:bookmarkEnd w:id="266"/>
    </w:p>
    <w:sectPr>
      <w:headerReference r:id="rId3" w:type="default"/>
      <w:footerReference r:id="rId4" w:type="default"/>
      <w:footerReference r:id="rId5" w:type="even"/>
      <w:pgSz w:w="11907" w:h="16840"/>
      <w:pgMar w:top="1440" w:right="1080" w:bottom="1440" w:left="1080" w:header="851" w:footer="992" w:gutter="0"/>
      <w:pgNumType w:start="0"/>
      <w:cols w:space="425"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长城仿宋">
    <w:altName w:val="黑体"/>
    <w:panose1 w:val="00000000000000000000"/>
    <w:charset w:val="86"/>
    <w:family w:val="modern"/>
    <w:pitch w:val="default"/>
    <w:sig w:usb0="00000000" w:usb1="00000000" w:usb2="00000010" w:usb3="00000000" w:csb0="00040000" w:csb1="00000000"/>
  </w:font>
  <w:font w:name="..ì.">
    <w:altName w:val="微软雅黑"/>
    <w:panose1 w:val="00000000000000000000"/>
    <w:charset w:val="86"/>
    <w:family w:val="swiss"/>
    <w:pitch w:val="default"/>
    <w:sig w:usb0="00000000" w:usb1="00000000" w:usb2="00000010" w:usb3="00000000" w:csb0="00040000" w:csb1="00000000"/>
  </w:font>
  <w:font w:name="arial,sans-serif">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宋体_GB2312">
    <w:panose1 w:val="02010600030101010101"/>
    <w:charset w:val="86"/>
    <w:family w:val="auto"/>
    <w:pitch w:val="default"/>
    <w:sig w:usb0="800002BF" w:usb1="28CF7CFA" w:usb2="00000016" w:usb3="00000000" w:csb0="6016019D" w:csb1="D3F70000"/>
  </w:font>
  <w:font w:name="TimesNewRomanPSMT">
    <w:altName w:val="Times New Roman"/>
    <w:panose1 w:val="00000000000000000000"/>
    <w:charset w:val="00"/>
    <w:family w:val="roman"/>
    <w:pitch w:val="default"/>
    <w:sig w:usb0="00000000" w:usb1="00000000" w:usb2="00000010" w:usb3="00000000" w:csb0="00020001" w:csb1="00000000"/>
  </w:font>
  <w:font w:name="微软雅黑">
    <w:panose1 w:val="020B0503020204020204"/>
    <w:charset w:val="86"/>
    <w:family w:val="swiss"/>
    <w:pitch w:val="default"/>
    <w:sig w:usb0="8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349" w:wrap="around" w:vAnchor="text" w:hAnchor="page" w:x="5578" w:y="93"/>
      <w:rPr>
        <w:rStyle w:val="55"/>
      </w:rPr>
    </w:pPr>
    <w:r>
      <w:rPr>
        <w:rStyle w:val="55"/>
      </w:rPr>
      <w:fldChar w:fldCharType="begin"/>
    </w:r>
    <w:r>
      <w:rPr>
        <w:rStyle w:val="55"/>
      </w:rPr>
      <w:instrText xml:space="preserve">PAGE  </w:instrText>
    </w:r>
    <w:r>
      <w:rPr>
        <w:rStyle w:val="55"/>
      </w:rPr>
      <w:fldChar w:fldCharType="separate"/>
    </w:r>
    <w:r>
      <w:rPr>
        <w:rStyle w:val="55"/>
      </w:rPr>
      <w:t>3</w:t>
    </w:r>
    <w:r>
      <w:rPr>
        <w:rStyle w:val="55"/>
      </w:rPr>
      <w:fldChar w:fldCharType="end"/>
    </w:r>
  </w:p>
  <w:p>
    <w:pPr>
      <w:pStyle w:val="30"/>
      <w:pBdr>
        <w:top w:val="single" w:color="auto" w:sz="12" w:space="5"/>
      </w:pBdr>
      <w:ind w:firstLine="3420" w:firstLineChars="1900"/>
    </w:pPr>
    <w:r>
      <w:rPr>
        <w:rFonts w:hint="eastAsia"/>
      </w:rPr>
      <w:t xml:space="preserve">        第</w:t>
    </w:r>
    <w:r>
      <w:t xml:space="preserve">    </w:t>
    </w:r>
    <w:r>
      <w:rPr>
        <w:rStyle w:val="55"/>
      </w:rPr>
      <w:t xml:space="preserve">  </w:t>
    </w:r>
    <w:r>
      <w:rPr>
        <w:rStyle w:val="55"/>
        <w:rFonts w:hint="eastAsia"/>
      </w:rPr>
      <w:t>页</w:t>
    </w:r>
    <w:r>
      <w:t xml:space="preserve">       </w:t>
    </w:r>
    <w:r>
      <w:rPr>
        <w:rStyle w:val="55"/>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3</w:t>
    </w:r>
    <w:r>
      <w:rPr>
        <w:rStyle w:val="55"/>
      </w:rPr>
      <w:fldChar w:fldCharType="end"/>
    </w:r>
  </w:p>
  <w:p>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right"/>
      <w:rPr>
        <w:rFonts w:hint="eastAsia"/>
      </w:rPr>
    </w:pPr>
    <w:r>
      <w:rPr>
        <w:rFonts w:hint="eastAsia"/>
      </w:rPr>
      <w:t>中国联通数字通信电缆技术规范书（2020版）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89"/>
      <w:suff w:val="nothing"/>
      <w:lvlText w:val="%1%2.%3　"/>
      <w:lvlJc w:val="left"/>
      <w:pPr>
        <w:ind w:left="0" w:firstLine="0"/>
      </w:pPr>
      <w:rPr>
        <w:rFonts w:hint="eastAsia" w:ascii="黑体" w:hAnsi="Times New Roman" w:eastAsia="黑体"/>
        <w:b w:val="0"/>
        <w:i w:val="0"/>
        <w:sz w:val="21"/>
      </w:rPr>
    </w:lvl>
    <w:lvl w:ilvl="3" w:tentative="0">
      <w:start w:val="1"/>
      <w:numFmt w:val="decimal"/>
      <w:pStyle w:val="185"/>
      <w:suff w:val="nothing"/>
      <w:lvlText w:val="%1%2.%3.%4　"/>
      <w:lvlJc w:val="left"/>
      <w:pPr>
        <w:ind w:left="0" w:firstLine="0"/>
      </w:pPr>
      <w:rPr>
        <w:rFonts w:hint="eastAsia" w:ascii="黑体" w:hAnsi="Times New Roman" w:eastAsia="黑体"/>
        <w:b w:val="0"/>
        <w:i w:val="0"/>
        <w:sz w:val="21"/>
      </w:rPr>
    </w:lvl>
    <w:lvl w:ilvl="4" w:tentative="0">
      <w:start w:val="1"/>
      <w:numFmt w:val="decimal"/>
      <w:pStyle w:val="186"/>
      <w:suff w:val="nothing"/>
      <w:lvlText w:val="%1%2.%3.%4.%5　"/>
      <w:lvlJc w:val="left"/>
      <w:pPr>
        <w:ind w:left="0" w:firstLine="0"/>
      </w:pPr>
      <w:rPr>
        <w:rFonts w:hint="eastAsia" w:ascii="黑体" w:hAnsi="Times New Roman" w:eastAsia="黑体"/>
        <w:b w:val="0"/>
        <w:i w:val="0"/>
        <w:sz w:val="21"/>
      </w:rPr>
    </w:lvl>
    <w:lvl w:ilvl="5" w:tentative="0">
      <w:start w:val="1"/>
      <w:numFmt w:val="decimal"/>
      <w:pStyle w:val="187"/>
      <w:suff w:val="nothing"/>
      <w:lvlText w:val="%1%2.%3.%4.%5.%6　"/>
      <w:lvlJc w:val="left"/>
      <w:pPr>
        <w:ind w:left="0" w:firstLine="0"/>
      </w:pPr>
      <w:rPr>
        <w:rFonts w:hint="eastAsia" w:ascii="黑体" w:hAnsi="Times New Roman" w:eastAsia="黑体"/>
        <w:b w:val="0"/>
        <w:i w:val="0"/>
        <w:sz w:val="21"/>
      </w:rPr>
    </w:lvl>
    <w:lvl w:ilvl="6" w:tentative="0">
      <w:start w:val="1"/>
      <w:numFmt w:val="decimal"/>
      <w:pStyle w:val="18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93C6778"/>
    <w:multiLevelType w:val="multilevel"/>
    <w:tmpl w:val="093C6778"/>
    <w:lvl w:ilvl="0" w:tentative="0">
      <w:start w:val="1"/>
      <w:numFmt w:val="decimal"/>
      <w:pStyle w:val="15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150A4A0C"/>
    <w:multiLevelType w:val="singleLevel"/>
    <w:tmpl w:val="150A4A0C"/>
    <w:lvl w:ilvl="0" w:tentative="0">
      <w:start w:val="6"/>
      <w:numFmt w:val="decimal"/>
      <w:pStyle w:val="97"/>
      <w:lvlText w:val="2.%1 "/>
      <w:legacy w:legacy="1" w:legacySpace="0" w:legacyIndent="425"/>
      <w:lvlJc w:val="left"/>
      <w:pPr>
        <w:ind w:left="1025" w:hanging="425"/>
      </w:pPr>
      <w:rPr>
        <w:b w:val="0"/>
        <w:i w:val="0"/>
        <w:sz w:val="28"/>
      </w:rPr>
    </w:lvl>
  </w:abstractNum>
  <w:abstractNum w:abstractNumId="3">
    <w:nsid w:val="1C9711CA"/>
    <w:multiLevelType w:val="singleLevel"/>
    <w:tmpl w:val="1C9711CA"/>
    <w:lvl w:ilvl="0" w:tentative="0">
      <w:start w:val="5"/>
      <w:numFmt w:val="decimal"/>
      <w:pStyle w:val="161"/>
      <w:lvlText w:val="%1"/>
      <w:lvlJc w:val="left"/>
      <w:pPr>
        <w:tabs>
          <w:tab w:val="left" w:pos="360"/>
        </w:tabs>
        <w:ind w:left="360" w:hanging="360"/>
      </w:pPr>
      <w:rPr>
        <w:rFonts w:hint="default"/>
      </w:rPr>
    </w:lvl>
  </w:abstractNum>
  <w:abstractNum w:abstractNumId="4">
    <w:nsid w:val="1DBF583A"/>
    <w:multiLevelType w:val="multilevel"/>
    <w:tmpl w:val="1DBF583A"/>
    <w:lvl w:ilvl="0" w:tentative="0">
      <w:start w:val="1"/>
      <w:numFmt w:val="decimal"/>
      <w:pStyle w:val="10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8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81"/>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85"/>
      <w:suff w:val="nothing"/>
      <w:lvlText w:val="%1.%2.%3　"/>
      <w:lvlJc w:val="left"/>
      <w:pPr>
        <w:ind w:left="0" w:firstLine="0"/>
      </w:pPr>
      <w:rPr>
        <w:rFonts w:hint="eastAsia" w:ascii="黑体" w:hAnsi="Times New Roman" w:eastAsia="黑体"/>
        <w:b w:val="0"/>
        <w:i w:val="0"/>
        <w:sz w:val="21"/>
      </w:rPr>
    </w:lvl>
    <w:lvl w:ilvl="3" w:tentative="0">
      <w:start w:val="1"/>
      <w:numFmt w:val="decimal"/>
      <w:pStyle w:val="90"/>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4E47BC4"/>
    <w:multiLevelType w:val="singleLevel"/>
    <w:tmpl w:val="24E47BC4"/>
    <w:lvl w:ilvl="0" w:tentative="0">
      <w:start w:val="5"/>
      <w:numFmt w:val="decimal"/>
      <w:pStyle w:val="156"/>
      <w:lvlText w:val="%1"/>
      <w:lvlJc w:val="left"/>
      <w:pPr>
        <w:tabs>
          <w:tab w:val="left" w:pos="360"/>
        </w:tabs>
        <w:ind w:left="360" w:hanging="360"/>
      </w:pPr>
      <w:rPr>
        <w:rFonts w:hint="default"/>
      </w:rPr>
    </w:lvl>
  </w:abstractNum>
  <w:abstractNum w:abstractNumId="7">
    <w:nsid w:val="2A8F7113"/>
    <w:multiLevelType w:val="multilevel"/>
    <w:tmpl w:val="2A8F7113"/>
    <w:lvl w:ilvl="0" w:tentative="0">
      <w:start w:val="1"/>
      <w:numFmt w:val="upperLetter"/>
      <w:pStyle w:val="137"/>
      <w:suff w:val="space"/>
      <w:lvlText w:val="%1"/>
      <w:lvlJc w:val="left"/>
      <w:pPr>
        <w:ind w:left="623" w:hanging="425"/>
      </w:pPr>
      <w:rPr>
        <w:rFonts w:hint="eastAsia"/>
      </w:rPr>
    </w:lvl>
    <w:lvl w:ilvl="1" w:tentative="0">
      <w:start w:val="1"/>
      <w:numFmt w:val="decimal"/>
      <w:pStyle w:val="13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87"/>
      <w:suff w:val="nothing"/>
      <w:lvlText w:val="%1——"/>
      <w:lvlJc w:val="left"/>
      <w:pPr>
        <w:ind w:left="976" w:hanging="408"/>
      </w:pPr>
      <w:rPr>
        <w:rFonts w:hint="eastAsia"/>
      </w:rPr>
    </w:lvl>
    <w:lvl w:ilvl="1" w:tentative="0">
      <w:start w:val="1"/>
      <w:numFmt w:val="bullet"/>
      <w:pStyle w:val="88"/>
      <w:lvlText w:val=""/>
      <w:lvlJc w:val="left"/>
      <w:pPr>
        <w:tabs>
          <w:tab w:val="left" w:pos="760"/>
        </w:tabs>
        <w:ind w:left="1264" w:hanging="413"/>
      </w:pPr>
      <w:rPr>
        <w:rFonts w:hint="default" w:ascii="Symbol" w:hAnsi="Symbol"/>
        <w:color w:val="auto"/>
      </w:rPr>
    </w:lvl>
    <w:lvl w:ilvl="2" w:tentative="0">
      <w:start w:val="1"/>
      <w:numFmt w:val="bullet"/>
      <w:pStyle w:val="9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2E0829C9"/>
    <w:multiLevelType w:val="singleLevel"/>
    <w:tmpl w:val="2E0829C9"/>
    <w:lvl w:ilvl="0" w:tentative="0">
      <w:start w:val="2"/>
      <w:numFmt w:val="decimal"/>
      <w:pStyle w:val="96"/>
      <w:lvlText w:val="%1."/>
      <w:legacy w:legacy="1" w:legacySpace="0" w:legacyIndent="300"/>
      <w:lvlJc w:val="left"/>
      <w:pPr>
        <w:ind w:left="900" w:hanging="300"/>
      </w:pPr>
      <w:rPr>
        <w:b w:val="0"/>
        <w:i w:val="0"/>
        <w:sz w:val="28"/>
      </w:rPr>
    </w:lvl>
  </w:abstractNum>
  <w:abstractNum w:abstractNumId="10">
    <w:nsid w:val="3D733618"/>
    <w:multiLevelType w:val="multilevel"/>
    <w:tmpl w:val="3D733618"/>
    <w:lvl w:ilvl="0" w:tentative="0">
      <w:start w:val="1"/>
      <w:numFmt w:val="decimal"/>
      <w:pStyle w:val="3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9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3"/>
      <w:lvlText w:val="%2)"/>
      <w:lvlJc w:val="left"/>
      <w:pPr>
        <w:tabs>
          <w:tab w:val="left" w:pos="1260"/>
        </w:tabs>
        <w:ind w:left="1259" w:hanging="419"/>
      </w:pPr>
      <w:rPr>
        <w:rFonts w:hint="eastAsia"/>
      </w:rPr>
    </w:lvl>
    <w:lvl w:ilvl="2" w:tentative="0">
      <w:start w:val="1"/>
      <w:numFmt w:val="decimal"/>
      <w:pStyle w:val="10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10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170"/>
      <w:suff w:val="nothing"/>
      <w:lvlText w:val="图%1　"/>
      <w:lvlJc w:val="left"/>
      <w:pPr>
        <w:ind w:left="0" w:firstLine="0"/>
      </w:pPr>
      <w:rPr>
        <w:rFonts w:hint="eastAsia" w:ascii="黑体" w:hAnsi="Times New Roman" w:eastAsia="黑体"/>
        <w:b w:val="0"/>
        <w:i w:val="0"/>
        <w:sz w:val="21"/>
        <w:lang w:val="en-US"/>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tentative="0">
      <w:start w:val="1"/>
      <w:numFmt w:val="upperLetter"/>
      <w:pStyle w:val="125"/>
      <w:lvlText w:val="%1"/>
      <w:lvlJc w:val="left"/>
      <w:pPr>
        <w:tabs>
          <w:tab w:val="left" w:pos="0"/>
        </w:tabs>
        <w:ind w:left="0" w:hanging="425"/>
      </w:pPr>
      <w:rPr>
        <w:rFonts w:hint="eastAsia"/>
      </w:rPr>
    </w:lvl>
    <w:lvl w:ilvl="1" w:tentative="0">
      <w:start w:val="1"/>
      <w:numFmt w:val="decimal"/>
      <w:pStyle w:val="12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68"/>
      <w:suff w:val="nothing"/>
      <w:lvlText w:val="表%1　"/>
      <w:lvlJc w:val="left"/>
      <w:pPr>
        <w:ind w:left="4622" w:hanging="1077"/>
      </w:pPr>
      <w:rPr>
        <w:rFonts w:hint="eastAsia" w:ascii="黑体" w:hAnsi="Times New Roman" w:eastAsia="黑体"/>
        <w:b w:val="0"/>
        <w:i w:val="0"/>
        <w:sz w:val="21"/>
        <w:lang w:val="en-US"/>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12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4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42"/>
      <w:suff w:val="nothing"/>
      <w:lvlText w:val="%1.%2.%3　"/>
      <w:lvlJc w:val="left"/>
      <w:pPr>
        <w:ind w:left="0" w:firstLine="0"/>
      </w:pPr>
      <w:rPr>
        <w:rFonts w:hint="eastAsia" w:ascii="黑体" w:hAnsi="Times New Roman" w:eastAsia="黑体"/>
        <w:b w:val="0"/>
        <w:i w:val="0"/>
        <w:sz w:val="21"/>
      </w:rPr>
    </w:lvl>
    <w:lvl w:ilvl="3" w:tentative="0">
      <w:start w:val="1"/>
      <w:numFmt w:val="decimal"/>
      <w:pStyle w:val="127"/>
      <w:suff w:val="nothing"/>
      <w:lvlText w:val="%1.%2.%3.%4　"/>
      <w:lvlJc w:val="left"/>
      <w:pPr>
        <w:ind w:left="0" w:firstLine="0"/>
      </w:pPr>
      <w:rPr>
        <w:rFonts w:hint="eastAsia" w:ascii="黑体" w:hAnsi="Times New Roman" w:eastAsia="黑体"/>
        <w:b w:val="0"/>
        <w:i w:val="0"/>
        <w:sz w:val="21"/>
      </w:rPr>
    </w:lvl>
    <w:lvl w:ilvl="4" w:tentative="0">
      <w:start w:val="1"/>
      <w:numFmt w:val="decimal"/>
      <w:pStyle w:val="132"/>
      <w:suff w:val="nothing"/>
      <w:lvlText w:val="%1.%2.%3.%4.%5　"/>
      <w:lvlJc w:val="left"/>
      <w:pPr>
        <w:ind w:left="0" w:firstLine="0"/>
      </w:pPr>
      <w:rPr>
        <w:rFonts w:hint="eastAsia" w:ascii="黑体" w:hAnsi="Times New Roman" w:eastAsia="黑体"/>
        <w:b w:val="0"/>
        <w:i w:val="0"/>
        <w:sz w:val="21"/>
      </w:rPr>
    </w:lvl>
    <w:lvl w:ilvl="5" w:tentative="0">
      <w:start w:val="1"/>
      <w:numFmt w:val="decimal"/>
      <w:pStyle w:val="135"/>
      <w:suff w:val="nothing"/>
      <w:lvlText w:val="%1.%2.%3.%4.%5.%6　"/>
      <w:lvlJc w:val="left"/>
      <w:pPr>
        <w:ind w:left="0" w:firstLine="0"/>
      </w:pPr>
      <w:rPr>
        <w:rFonts w:hint="eastAsia" w:ascii="黑体" w:hAnsi="Times New Roman" w:eastAsia="黑体"/>
        <w:b w:val="0"/>
        <w:i w:val="0"/>
        <w:sz w:val="21"/>
      </w:rPr>
    </w:lvl>
    <w:lvl w:ilvl="6" w:tentative="0">
      <w:start w:val="1"/>
      <w:numFmt w:val="decimal"/>
      <w:pStyle w:val="13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67268E3"/>
    <w:multiLevelType w:val="singleLevel"/>
    <w:tmpl w:val="667268E3"/>
    <w:lvl w:ilvl="0" w:tentative="0">
      <w:start w:val="5"/>
      <w:numFmt w:val="decimal"/>
      <w:pStyle w:val="91"/>
      <w:lvlText w:val="%1."/>
      <w:legacy w:legacy="1" w:legacySpace="0" w:legacyIndent="300"/>
      <w:lvlJc w:val="left"/>
      <w:pPr>
        <w:ind w:left="900" w:hanging="300"/>
      </w:pPr>
      <w:rPr>
        <w:b w:val="0"/>
        <w:i w:val="0"/>
        <w:sz w:val="28"/>
      </w:rPr>
    </w:lvl>
  </w:abstractNum>
  <w:abstractNum w:abstractNumId="18">
    <w:nsid w:val="6D6C07CD"/>
    <w:multiLevelType w:val="multilevel"/>
    <w:tmpl w:val="6D6C07CD"/>
    <w:lvl w:ilvl="0" w:tentative="0">
      <w:start w:val="1"/>
      <w:numFmt w:val="lowerLetter"/>
      <w:pStyle w:val="144"/>
      <w:lvlText w:val="%1)"/>
      <w:lvlJc w:val="left"/>
      <w:pPr>
        <w:tabs>
          <w:tab w:val="left" w:pos="839"/>
        </w:tabs>
        <w:ind w:left="839" w:hanging="419"/>
      </w:pPr>
      <w:rPr>
        <w:rFonts w:hint="eastAsia" w:ascii="宋体" w:eastAsia="宋体"/>
        <w:b w:val="0"/>
        <w:i w:val="0"/>
        <w:sz w:val="21"/>
      </w:rPr>
    </w:lvl>
    <w:lvl w:ilvl="1" w:tentative="0">
      <w:start w:val="1"/>
      <w:numFmt w:val="decimal"/>
      <w:pStyle w:val="13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10"/>
  </w:num>
  <w:num w:numId="2">
    <w:abstractNumId w:val="5"/>
  </w:num>
  <w:num w:numId="3">
    <w:abstractNumId w:val="8"/>
  </w:num>
  <w:num w:numId="4">
    <w:abstractNumId w:val="17"/>
  </w:num>
  <w:num w:numId="5">
    <w:abstractNumId w:val="11"/>
  </w:num>
  <w:num w:numId="6">
    <w:abstractNumId w:val="9"/>
  </w:num>
  <w:num w:numId="7">
    <w:abstractNumId w:val="2"/>
  </w:num>
  <w:num w:numId="8">
    <w:abstractNumId w:val="12"/>
  </w:num>
  <w:num w:numId="9">
    <w:abstractNumId w:val="4"/>
  </w:num>
  <w:num w:numId="10">
    <w:abstractNumId w:val="16"/>
  </w:num>
  <w:num w:numId="11">
    <w:abstractNumId w:val="14"/>
  </w:num>
  <w:num w:numId="12">
    <w:abstractNumId w:val="18"/>
  </w:num>
  <w:num w:numId="13">
    <w:abstractNumId w:val="7"/>
  </w:num>
  <w:num w:numId="14">
    <w:abstractNumId w:val="6"/>
  </w:num>
  <w:num w:numId="15">
    <w:abstractNumId w:val="1"/>
  </w:num>
  <w:num w:numId="16">
    <w:abstractNumId w:val="3"/>
  </w:num>
  <w:num w:numId="17">
    <w:abstractNumId w:val="15"/>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CD8"/>
    <w:rsid w:val="000019AF"/>
    <w:rsid w:val="00001A5B"/>
    <w:rsid w:val="00001E27"/>
    <w:rsid w:val="00002452"/>
    <w:rsid w:val="000024F4"/>
    <w:rsid w:val="00002E84"/>
    <w:rsid w:val="000035D8"/>
    <w:rsid w:val="00003F03"/>
    <w:rsid w:val="000048A6"/>
    <w:rsid w:val="000055CA"/>
    <w:rsid w:val="000059E5"/>
    <w:rsid w:val="00005A66"/>
    <w:rsid w:val="00005AA1"/>
    <w:rsid w:val="00005CAD"/>
    <w:rsid w:val="00006262"/>
    <w:rsid w:val="000065A0"/>
    <w:rsid w:val="00006A26"/>
    <w:rsid w:val="00007F39"/>
    <w:rsid w:val="00010EEF"/>
    <w:rsid w:val="00011F6A"/>
    <w:rsid w:val="000122AE"/>
    <w:rsid w:val="0001285A"/>
    <w:rsid w:val="00012B8D"/>
    <w:rsid w:val="00012FAD"/>
    <w:rsid w:val="000138D0"/>
    <w:rsid w:val="00013F8D"/>
    <w:rsid w:val="000146EC"/>
    <w:rsid w:val="0001530B"/>
    <w:rsid w:val="0001590A"/>
    <w:rsid w:val="00015B33"/>
    <w:rsid w:val="0001643C"/>
    <w:rsid w:val="00016BBE"/>
    <w:rsid w:val="0002031E"/>
    <w:rsid w:val="000204FA"/>
    <w:rsid w:val="00020638"/>
    <w:rsid w:val="000207C1"/>
    <w:rsid w:val="0002188D"/>
    <w:rsid w:val="00021E04"/>
    <w:rsid w:val="00021E6F"/>
    <w:rsid w:val="0002258B"/>
    <w:rsid w:val="0002341F"/>
    <w:rsid w:val="0002354A"/>
    <w:rsid w:val="00023A05"/>
    <w:rsid w:val="0002418D"/>
    <w:rsid w:val="0002497B"/>
    <w:rsid w:val="000252E8"/>
    <w:rsid w:val="000259D7"/>
    <w:rsid w:val="00026741"/>
    <w:rsid w:val="00026A51"/>
    <w:rsid w:val="00026BF7"/>
    <w:rsid w:val="000278E2"/>
    <w:rsid w:val="00030903"/>
    <w:rsid w:val="00030970"/>
    <w:rsid w:val="00030C2A"/>
    <w:rsid w:val="00030EBB"/>
    <w:rsid w:val="00031086"/>
    <w:rsid w:val="00031C83"/>
    <w:rsid w:val="00031EEC"/>
    <w:rsid w:val="00032601"/>
    <w:rsid w:val="00033A14"/>
    <w:rsid w:val="00034040"/>
    <w:rsid w:val="0003436B"/>
    <w:rsid w:val="00034A6C"/>
    <w:rsid w:val="00034C4A"/>
    <w:rsid w:val="00034D6C"/>
    <w:rsid w:val="00035396"/>
    <w:rsid w:val="00035B23"/>
    <w:rsid w:val="00035DD3"/>
    <w:rsid w:val="0003688A"/>
    <w:rsid w:val="000368FD"/>
    <w:rsid w:val="00040081"/>
    <w:rsid w:val="00040428"/>
    <w:rsid w:val="000405C4"/>
    <w:rsid w:val="0004080D"/>
    <w:rsid w:val="00040B09"/>
    <w:rsid w:val="000412FF"/>
    <w:rsid w:val="00041799"/>
    <w:rsid w:val="00041FEF"/>
    <w:rsid w:val="0004204E"/>
    <w:rsid w:val="000423A7"/>
    <w:rsid w:val="000428BF"/>
    <w:rsid w:val="00042A50"/>
    <w:rsid w:val="00043B4D"/>
    <w:rsid w:val="00044061"/>
    <w:rsid w:val="000441A9"/>
    <w:rsid w:val="000441C7"/>
    <w:rsid w:val="00044210"/>
    <w:rsid w:val="00045339"/>
    <w:rsid w:val="0004541B"/>
    <w:rsid w:val="000462D1"/>
    <w:rsid w:val="000463C8"/>
    <w:rsid w:val="000474DA"/>
    <w:rsid w:val="000478C2"/>
    <w:rsid w:val="00047922"/>
    <w:rsid w:val="00047B54"/>
    <w:rsid w:val="00047DF6"/>
    <w:rsid w:val="00050074"/>
    <w:rsid w:val="00050823"/>
    <w:rsid w:val="00050A66"/>
    <w:rsid w:val="00050B5E"/>
    <w:rsid w:val="00050D6A"/>
    <w:rsid w:val="00050F4B"/>
    <w:rsid w:val="00051D04"/>
    <w:rsid w:val="0005212C"/>
    <w:rsid w:val="0005238D"/>
    <w:rsid w:val="00052C26"/>
    <w:rsid w:val="00052E4F"/>
    <w:rsid w:val="00053E9A"/>
    <w:rsid w:val="000543BE"/>
    <w:rsid w:val="000554C1"/>
    <w:rsid w:val="00055803"/>
    <w:rsid w:val="00056409"/>
    <w:rsid w:val="0005650C"/>
    <w:rsid w:val="00056ACF"/>
    <w:rsid w:val="00056C20"/>
    <w:rsid w:val="00056DB2"/>
    <w:rsid w:val="00056F9E"/>
    <w:rsid w:val="000571AA"/>
    <w:rsid w:val="00057491"/>
    <w:rsid w:val="00057981"/>
    <w:rsid w:val="00057C2C"/>
    <w:rsid w:val="000605B6"/>
    <w:rsid w:val="00060A2E"/>
    <w:rsid w:val="00060B6E"/>
    <w:rsid w:val="00060EA5"/>
    <w:rsid w:val="0006532A"/>
    <w:rsid w:val="00065C95"/>
    <w:rsid w:val="00065F7E"/>
    <w:rsid w:val="00066201"/>
    <w:rsid w:val="000663CC"/>
    <w:rsid w:val="00066D98"/>
    <w:rsid w:val="00066E64"/>
    <w:rsid w:val="0006724F"/>
    <w:rsid w:val="000700E8"/>
    <w:rsid w:val="0007035E"/>
    <w:rsid w:val="00070736"/>
    <w:rsid w:val="0007098C"/>
    <w:rsid w:val="00070AA1"/>
    <w:rsid w:val="00070AE6"/>
    <w:rsid w:val="00070C66"/>
    <w:rsid w:val="00071FB9"/>
    <w:rsid w:val="00072767"/>
    <w:rsid w:val="00072EBA"/>
    <w:rsid w:val="0007354B"/>
    <w:rsid w:val="00073E3B"/>
    <w:rsid w:val="0007463F"/>
    <w:rsid w:val="00074E11"/>
    <w:rsid w:val="00075160"/>
    <w:rsid w:val="00075AEF"/>
    <w:rsid w:val="00075D65"/>
    <w:rsid w:val="00076482"/>
    <w:rsid w:val="000764C2"/>
    <w:rsid w:val="00076C43"/>
    <w:rsid w:val="00076D52"/>
    <w:rsid w:val="00076F53"/>
    <w:rsid w:val="00077EA6"/>
    <w:rsid w:val="00080269"/>
    <w:rsid w:val="00080AA7"/>
    <w:rsid w:val="00080BDF"/>
    <w:rsid w:val="0008100E"/>
    <w:rsid w:val="000810A7"/>
    <w:rsid w:val="00081142"/>
    <w:rsid w:val="0008125B"/>
    <w:rsid w:val="000817C0"/>
    <w:rsid w:val="00081AD3"/>
    <w:rsid w:val="00081F6A"/>
    <w:rsid w:val="0008368D"/>
    <w:rsid w:val="00084753"/>
    <w:rsid w:val="000849AF"/>
    <w:rsid w:val="00084FD8"/>
    <w:rsid w:val="0008518E"/>
    <w:rsid w:val="00085461"/>
    <w:rsid w:val="00086368"/>
    <w:rsid w:val="000864EF"/>
    <w:rsid w:val="0008660C"/>
    <w:rsid w:val="0008676B"/>
    <w:rsid w:val="00086837"/>
    <w:rsid w:val="00086BED"/>
    <w:rsid w:val="00086E11"/>
    <w:rsid w:val="0008706F"/>
    <w:rsid w:val="00087649"/>
    <w:rsid w:val="00087C98"/>
    <w:rsid w:val="00087D7F"/>
    <w:rsid w:val="00087FB4"/>
    <w:rsid w:val="00090656"/>
    <w:rsid w:val="00090A54"/>
    <w:rsid w:val="00090D00"/>
    <w:rsid w:val="00090D9A"/>
    <w:rsid w:val="000925CE"/>
    <w:rsid w:val="00092614"/>
    <w:rsid w:val="000927B0"/>
    <w:rsid w:val="00092B24"/>
    <w:rsid w:val="000930F0"/>
    <w:rsid w:val="0009326E"/>
    <w:rsid w:val="000932FA"/>
    <w:rsid w:val="00093350"/>
    <w:rsid w:val="00093461"/>
    <w:rsid w:val="00093554"/>
    <w:rsid w:val="00093A06"/>
    <w:rsid w:val="00093B6C"/>
    <w:rsid w:val="00093C86"/>
    <w:rsid w:val="00093E41"/>
    <w:rsid w:val="000947D8"/>
    <w:rsid w:val="00095448"/>
    <w:rsid w:val="0009556D"/>
    <w:rsid w:val="000969CA"/>
    <w:rsid w:val="000A01B9"/>
    <w:rsid w:val="000A053B"/>
    <w:rsid w:val="000A0C7F"/>
    <w:rsid w:val="000A160E"/>
    <w:rsid w:val="000A18DA"/>
    <w:rsid w:val="000A1E5B"/>
    <w:rsid w:val="000A1EB1"/>
    <w:rsid w:val="000A2E19"/>
    <w:rsid w:val="000A3672"/>
    <w:rsid w:val="000A372F"/>
    <w:rsid w:val="000A44CE"/>
    <w:rsid w:val="000A4B74"/>
    <w:rsid w:val="000A501A"/>
    <w:rsid w:val="000A568B"/>
    <w:rsid w:val="000A5828"/>
    <w:rsid w:val="000A5B6E"/>
    <w:rsid w:val="000A5DA3"/>
    <w:rsid w:val="000A6709"/>
    <w:rsid w:val="000A67BD"/>
    <w:rsid w:val="000A7211"/>
    <w:rsid w:val="000A72DF"/>
    <w:rsid w:val="000A7FAB"/>
    <w:rsid w:val="000B0E80"/>
    <w:rsid w:val="000B1122"/>
    <w:rsid w:val="000B11FB"/>
    <w:rsid w:val="000B1907"/>
    <w:rsid w:val="000B1B73"/>
    <w:rsid w:val="000B27E5"/>
    <w:rsid w:val="000B2A4A"/>
    <w:rsid w:val="000B347E"/>
    <w:rsid w:val="000B4C58"/>
    <w:rsid w:val="000B4CE9"/>
    <w:rsid w:val="000B59B1"/>
    <w:rsid w:val="000B60EC"/>
    <w:rsid w:val="000B6B03"/>
    <w:rsid w:val="000B74D5"/>
    <w:rsid w:val="000C001E"/>
    <w:rsid w:val="000C00A0"/>
    <w:rsid w:val="000C0C2E"/>
    <w:rsid w:val="000C0CD4"/>
    <w:rsid w:val="000C0FFC"/>
    <w:rsid w:val="000C1353"/>
    <w:rsid w:val="000C162E"/>
    <w:rsid w:val="000C1982"/>
    <w:rsid w:val="000C1A7D"/>
    <w:rsid w:val="000C23EF"/>
    <w:rsid w:val="000C2B02"/>
    <w:rsid w:val="000C3263"/>
    <w:rsid w:val="000C3453"/>
    <w:rsid w:val="000C370D"/>
    <w:rsid w:val="000C44D3"/>
    <w:rsid w:val="000C51ED"/>
    <w:rsid w:val="000C569D"/>
    <w:rsid w:val="000C77ED"/>
    <w:rsid w:val="000C791E"/>
    <w:rsid w:val="000C7988"/>
    <w:rsid w:val="000D09C6"/>
    <w:rsid w:val="000D1060"/>
    <w:rsid w:val="000D13C2"/>
    <w:rsid w:val="000D1430"/>
    <w:rsid w:val="000D1FBE"/>
    <w:rsid w:val="000D26EB"/>
    <w:rsid w:val="000D3B06"/>
    <w:rsid w:val="000D45D8"/>
    <w:rsid w:val="000D483E"/>
    <w:rsid w:val="000D692F"/>
    <w:rsid w:val="000D72C4"/>
    <w:rsid w:val="000D74E0"/>
    <w:rsid w:val="000E00B5"/>
    <w:rsid w:val="000E02C1"/>
    <w:rsid w:val="000E03F5"/>
    <w:rsid w:val="000E1AC0"/>
    <w:rsid w:val="000E20D8"/>
    <w:rsid w:val="000E27AD"/>
    <w:rsid w:val="000E2D73"/>
    <w:rsid w:val="000E3173"/>
    <w:rsid w:val="000E320D"/>
    <w:rsid w:val="000E37A9"/>
    <w:rsid w:val="000E39A4"/>
    <w:rsid w:val="000E3C4F"/>
    <w:rsid w:val="000E3C51"/>
    <w:rsid w:val="000E40F8"/>
    <w:rsid w:val="000E48FC"/>
    <w:rsid w:val="000E499B"/>
    <w:rsid w:val="000E4D9E"/>
    <w:rsid w:val="000E6056"/>
    <w:rsid w:val="000E6216"/>
    <w:rsid w:val="000E6351"/>
    <w:rsid w:val="000E64C8"/>
    <w:rsid w:val="000E6579"/>
    <w:rsid w:val="000E6C56"/>
    <w:rsid w:val="000E6E91"/>
    <w:rsid w:val="000E6E9A"/>
    <w:rsid w:val="000E71D5"/>
    <w:rsid w:val="000E725E"/>
    <w:rsid w:val="000E7864"/>
    <w:rsid w:val="000E7E57"/>
    <w:rsid w:val="000F002E"/>
    <w:rsid w:val="000F05CA"/>
    <w:rsid w:val="000F0ED9"/>
    <w:rsid w:val="000F1A09"/>
    <w:rsid w:val="000F1CBA"/>
    <w:rsid w:val="000F1E11"/>
    <w:rsid w:val="000F2AD9"/>
    <w:rsid w:val="000F3313"/>
    <w:rsid w:val="000F3466"/>
    <w:rsid w:val="000F3F97"/>
    <w:rsid w:val="000F56DF"/>
    <w:rsid w:val="000F5731"/>
    <w:rsid w:val="000F6DB1"/>
    <w:rsid w:val="00101D12"/>
    <w:rsid w:val="00101D81"/>
    <w:rsid w:val="00102464"/>
    <w:rsid w:val="00102A12"/>
    <w:rsid w:val="00102BA4"/>
    <w:rsid w:val="0010323C"/>
    <w:rsid w:val="00103316"/>
    <w:rsid w:val="0010388B"/>
    <w:rsid w:val="00103FE7"/>
    <w:rsid w:val="001043BB"/>
    <w:rsid w:val="001049DD"/>
    <w:rsid w:val="00104A3A"/>
    <w:rsid w:val="001053B0"/>
    <w:rsid w:val="00105837"/>
    <w:rsid w:val="00106B57"/>
    <w:rsid w:val="00106D1B"/>
    <w:rsid w:val="00106FF2"/>
    <w:rsid w:val="001071FA"/>
    <w:rsid w:val="0010775A"/>
    <w:rsid w:val="001112D2"/>
    <w:rsid w:val="001117BB"/>
    <w:rsid w:val="00111BA4"/>
    <w:rsid w:val="00111E02"/>
    <w:rsid w:val="00112334"/>
    <w:rsid w:val="00112B67"/>
    <w:rsid w:val="00113801"/>
    <w:rsid w:val="00113B7E"/>
    <w:rsid w:val="00113FCA"/>
    <w:rsid w:val="00114511"/>
    <w:rsid w:val="00114B71"/>
    <w:rsid w:val="00115FB8"/>
    <w:rsid w:val="00116624"/>
    <w:rsid w:val="001205F4"/>
    <w:rsid w:val="001208FD"/>
    <w:rsid w:val="001209BC"/>
    <w:rsid w:val="00120B83"/>
    <w:rsid w:val="00120D27"/>
    <w:rsid w:val="00120D9C"/>
    <w:rsid w:val="00120FDD"/>
    <w:rsid w:val="0012156D"/>
    <w:rsid w:val="0012171C"/>
    <w:rsid w:val="00121A39"/>
    <w:rsid w:val="001227C8"/>
    <w:rsid w:val="00122B3F"/>
    <w:rsid w:val="00122B69"/>
    <w:rsid w:val="00122CA4"/>
    <w:rsid w:val="00123B52"/>
    <w:rsid w:val="00124269"/>
    <w:rsid w:val="001242B7"/>
    <w:rsid w:val="00124DC0"/>
    <w:rsid w:val="0012566C"/>
    <w:rsid w:val="00125700"/>
    <w:rsid w:val="00125EB9"/>
    <w:rsid w:val="00126103"/>
    <w:rsid w:val="001264F9"/>
    <w:rsid w:val="00126A9F"/>
    <w:rsid w:val="00126E87"/>
    <w:rsid w:val="00126F70"/>
    <w:rsid w:val="00127264"/>
    <w:rsid w:val="00127BFF"/>
    <w:rsid w:val="00130303"/>
    <w:rsid w:val="00130514"/>
    <w:rsid w:val="00131232"/>
    <w:rsid w:val="001313D5"/>
    <w:rsid w:val="00131C03"/>
    <w:rsid w:val="00131FA6"/>
    <w:rsid w:val="00132894"/>
    <w:rsid w:val="0013297F"/>
    <w:rsid w:val="00132A61"/>
    <w:rsid w:val="00132B67"/>
    <w:rsid w:val="001337F8"/>
    <w:rsid w:val="00133DDE"/>
    <w:rsid w:val="0013462F"/>
    <w:rsid w:val="00134873"/>
    <w:rsid w:val="0013548B"/>
    <w:rsid w:val="00136672"/>
    <w:rsid w:val="001371F7"/>
    <w:rsid w:val="001379BF"/>
    <w:rsid w:val="001406BC"/>
    <w:rsid w:val="00140824"/>
    <w:rsid w:val="00141774"/>
    <w:rsid w:val="00141AB1"/>
    <w:rsid w:val="0014309B"/>
    <w:rsid w:val="00143988"/>
    <w:rsid w:val="00144469"/>
    <w:rsid w:val="00144C8A"/>
    <w:rsid w:val="00145000"/>
    <w:rsid w:val="00145750"/>
    <w:rsid w:val="00145978"/>
    <w:rsid w:val="001462CA"/>
    <w:rsid w:val="00146505"/>
    <w:rsid w:val="00146C4E"/>
    <w:rsid w:val="00146DF0"/>
    <w:rsid w:val="00146EE3"/>
    <w:rsid w:val="00147488"/>
    <w:rsid w:val="001474AE"/>
    <w:rsid w:val="0015053F"/>
    <w:rsid w:val="00150A3A"/>
    <w:rsid w:val="00151349"/>
    <w:rsid w:val="00151DE2"/>
    <w:rsid w:val="00152754"/>
    <w:rsid w:val="00152B80"/>
    <w:rsid w:val="001530DF"/>
    <w:rsid w:val="001531AF"/>
    <w:rsid w:val="001536E9"/>
    <w:rsid w:val="00153785"/>
    <w:rsid w:val="0015468A"/>
    <w:rsid w:val="00154A6B"/>
    <w:rsid w:val="00154DE8"/>
    <w:rsid w:val="00154ECE"/>
    <w:rsid w:val="001551CD"/>
    <w:rsid w:val="00155909"/>
    <w:rsid w:val="00155954"/>
    <w:rsid w:val="00155C93"/>
    <w:rsid w:val="001561E6"/>
    <w:rsid w:val="0015621E"/>
    <w:rsid w:val="001573F1"/>
    <w:rsid w:val="0015757D"/>
    <w:rsid w:val="00157E2F"/>
    <w:rsid w:val="00161212"/>
    <w:rsid w:val="00161269"/>
    <w:rsid w:val="00161D91"/>
    <w:rsid w:val="00161F65"/>
    <w:rsid w:val="0016211D"/>
    <w:rsid w:val="00162C8E"/>
    <w:rsid w:val="0016348C"/>
    <w:rsid w:val="00163F63"/>
    <w:rsid w:val="00164B40"/>
    <w:rsid w:val="00164C18"/>
    <w:rsid w:val="00164D25"/>
    <w:rsid w:val="00164F6B"/>
    <w:rsid w:val="0016572D"/>
    <w:rsid w:val="0016628B"/>
    <w:rsid w:val="001666B3"/>
    <w:rsid w:val="00170E48"/>
    <w:rsid w:val="001720E7"/>
    <w:rsid w:val="00172813"/>
    <w:rsid w:val="0017346F"/>
    <w:rsid w:val="001741B0"/>
    <w:rsid w:val="0017463D"/>
    <w:rsid w:val="001746EA"/>
    <w:rsid w:val="00174703"/>
    <w:rsid w:val="0017500F"/>
    <w:rsid w:val="001758A6"/>
    <w:rsid w:val="00175906"/>
    <w:rsid w:val="00175A67"/>
    <w:rsid w:val="001760B7"/>
    <w:rsid w:val="00176B5F"/>
    <w:rsid w:val="0017732B"/>
    <w:rsid w:val="00177D1B"/>
    <w:rsid w:val="00177F33"/>
    <w:rsid w:val="0018041B"/>
    <w:rsid w:val="00180ACD"/>
    <w:rsid w:val="00180B2B"/>
    <w:rsid w:val="00180B82"/>
    <w:rsid w:val="00181590"/>
    <w:rsid w:val="001827DC"/>
    <w:rsid w:val="00182848"/>
    <w:rsid w:val="00182CFC"/>
    <w:rsid w:val="00183114"/>
    <w:rsid w:val="00183437"/>
    <w:rsid w:val="00184582"/>
    <w:rsid w:val="001847FB"/>
    <w:rsid w:val="00184838"/>
    <w:rsid w:val="00184D61"/>
    <w:rsid w:val="00185F1A"/>
    <w:rsid w:val="001862F8"/>
    <w:rsid w:val="00186839"/>
    <w:rsid w:val="001869D1"/>
    <w:rsid w:val="00186B78"/>
    <w:rsid w:val="00186CAC"/>
    <w:rsid w:val="00186ECC"/>
    <w:rsid w:val="00187421"/>
    <w:rsid w:val="0019000B"/>
    <w:rsid w:val="0019126C"/>
    <w:rsid w:val="001920B4"/>
    <w:rsid w:val="001922BB"/>
    <w:rsid w:val="0019238B"/>
    <w:rsid w:val="001924BC"/>
    <w:rsid w:val="001925E0"/>
    <w:rsid w:val="001925EA"/>
    <w:rsid w:val="00193458"/>
    <w:rsid w:val="00193B22"/>
    <w:rsid w:val="0019419E"/>
    <w:rsid w:val="00194869"/>
    <w:rsid w:val="00194E79"/>
    <w:rsid w:val="00195184"/>
    <w:rsid w:val="001957A0"/>
    <w:rsid w:val="00195FFC"/>
    <w:rsid w:val="001960AA"/>
    <w:rsid w:val="0019610D"/>
    <w:rsid w:val="001963E2"/>
    <w:rsid w:val="00196BC0"/>
    <w:rsid w:val="00196CBC"/>
    <w:rsid w:val="00196D94"/>
    <w:rsid w:val="00196F84"/>
    <w:rsid w:val="001979C5"/>
    <w:rsid w:val="001A0272"/>
    <w:rsid w:val="001A0981"/>
    <w:rsid w:val="001A173C"/>
    <w:rsid w:val="001A1ABC"/>
    <w:rsid w:val="001A213A"/>
    <w:rsid w:val="001A22BE"/>
    <w:rsid w:val="001A2B7C"/>
    <w:rsid w:val="001A36AE"/>
    <w:rsid w:val="001A3863"/>
    <w:rsid w:val="001A3B36"/>
    <w:rsid w:val="001A44C9"/>
    <w:rsid w:val="001A4CB7"/>
    <w:rsid w:val="001A5358"/>
    <w:rsid w:val="001A5BDF"/>
    <w:rsid w:val="001A61D9"/>
    <w:rsid w:val="001A6A33"/>
    <w:rsid w:val="001A7F17"/>
    <w:rsid w:val="001B0110"/>
    <w:rsid w:val="001B023E"/>
    <w:rsid w:val="001B0D4E"/>
    <w:rsid w:val="001B1384"/>
    <w:rsid w:val="001B14FE"/>
    <w:rsid w:val="001B1704"/>
    <w:rsid w:val="001B24FC"/>
    <w:rsid w:val="001B2831"/>
    <w:rsid w:val="001B28FE"/>
    <w:rsid w:val="001B2CCB"/>
    <w:rsid w:val="001B2CD9"/>
    <w:rsid w:val="001B33FB"/>
    <w:rsid w:val="001B37A9"/>
    <w:rsid w:val="001B3913"/>
    <w:rsid w:val="001B4432"/>
    <w:rsid w:val="001B472A"/>
    <w:rsid w:val="001B4CBD"/>
    <w:rsid w:val="001B5710"/>
    <w:rsid w:val="001B718E"/>
    <w:rsid w:val="001B72E3"/>
    <w:rsid w:val="001B7671"/>
    <w:rsid w:val="001C059F"/>
    <w:rsid w:val="001C0A02"/>
    <w:rsid w:val="001C19CA"/>
    <w:rsid w:val="001C21BC"/>
    <w:rsid w:val="001C2B96"/>
    <w:rsid w:val="001C327F"/>
    <w:rsid w:val="001C34BA"/>
    <w:rsid w:val="001C5E88"/>
    <w:rsid w:val="001C5F63"/>
    <w:rsid w:val="001C6091"/>
    <w:rsid w:val="001C684D"/>
    <w:rsid w:val="001C6B60"/>
    <w:rsid w:val="001C6BF1"/>
    <w:rsid w:val="001C6D70"/>
    <w:rsid w:val="001C705C"/>
    <w:rsid w:val="001C7904"/>
    <w:rsid w:val="001D03BB"/>
    <w:rsid w:val="001D081C"/>
    <w:rsid w:val="001D0C1C"/>
    <w:rsid w:val="001D0C85"/>
    <w:rsid w:val="001D0DA4"/>
    <w:rsid w:val="001D137B"/>
    <w:rsid w:val="001D19A7"/>
    <w:rsid w:val="001D1F2D"/>
    <w:rsid w:val="001D23A8"/>
    <w:rsid w:val="001D4330"/>
    <w:rsid w:val="001D4332"/>
    <w:rsid w:val="001D4F81"/>
    <w:rsid w:val="001D556C"/>
    <w:rsid w:val="001D6BE2"/>
    <w:rsid w:val="001D6D39"/>
    <w:rsid w:val="001E01E1"/>
    <w:rsid w:val="001E1621"/>
    <w:rsid w:val="001E221B"/>
    <w:rsid w:val="001E29A8"/>
    <w:rsid w:val="001E2EF2"/>
    <w:rsid w:val="001E32A4"/>
    <w:rsid w:val="001E3958"/>
    <w:rsid w:val="001E3A44"/>
    <w:rsid w:val="001E40F3"/>
    <w:rsid w:val="001E424F"/>
    <w:rsid w:val="001E4374"/>
    <w:rsid w:val="001E4628"/>
    <w:rsid w:val="001E6D32"/>
    <w:rsid w:val="001E7134"/>
    <w:rsid w:val="001F0308"/>
    <w:rsid w:val="001F06A2"/>
    <w:rsid w:val="001F083F"/>
    <w:rsid w:val="001F11A8"/>
    <w:rsid w:val="001F1224"/>
    <w:rsid w:val="001F2B3B"/>
    <w:rsid w:val="001F2FFC"/>
    <w:rsid w:val="001F31B8"/>
    <w:rsid w:val="001F3696"/>
    <w:rsid w:val="001F3DA8"/>
    <w:rsid w:val="001F49AE"/>
    <w:rsid w:val="001F5A9C"/>
    <w:rsid w:val="001F5F63"/>
    <w:rsid w:val="001F6702"/>
    <w:rsid w:val="001F68E5"/>
    <w:rsid w:val="0020046F"/>
    <w:rsid w:val="0020089E"/>
    <w:rsid w:val="00200CEE"/>
    <w:rsid w:val="00200D12"/>
    <w:rsid w:val="00201D66"/>
    <w:rsid w:val="00202D19"/>
    <w:rsid w:val="002030A9"/>
    <w:rsid w:val="00203A5C"/>
    <w:rsid w:val="00204215"/>
    <w:rsid w:val="00204426"/>
    <w:rsid w:val="002045B4"/>
    <w:rsid w:val="00204AF5"/>
    <w:rsid w:val="00204BDE"/>
    <w:rsid w:val="00204C7E"/>
    <w:rsid w:val="002054AC"/>
    <w:rsid w:val="00205AE0"/>
    <w:rsid w:val="002060E5"/>
    <w:rsid w:val="0020626E"/>
    <w:rsid w:val="002063B5"/>
    <w:rsid w:val="00206913"/>
    <w:rsid w:val="00206920"/>
    <w:rsid w:val="00206A9D"/>
    <w:rsid w:val="00206C53"/>
    <w:rsid w:val="00206DD9"/>
    <w:rsid w:val="00206F1A"/>
    <w:rsid w:val="0020788F"/>
    <w:rsid w:val="00210618"/>
    <w:rsid w:val="00210860"/>
    <w:rsid w:val="00210991"/>
    <w:rsid w:val="00210AB9"/>
    <w:rsid w:val="0021184C"/>
    <w:rsid w:val="00212388"/>
    <w:rsid w:val="00212907"/>
    <w:rsid w:val="0021290C"/>
    <w:rsid w:val="00213714"/>
    <w:rsid w:val="0021445E"/>
    <w:rsid w:val="00217441"/>
    <w:rsid w:val="00220E09"/>
    <w:rsid w:val="00220F18"/>
    <w:rsid w:val="00220FE5"/>
    <w:rsid w:val="00220FF6"/>
    <w:rsid w:val="002217AC"/>
    <w:rsid w:val="00222301"/>
    <w:rsid w:val="002227D3"/>
    <w:rsid w:val="0022309F"/>
    <w:rsid w:val="00223A91"/>
    <w:rsid w:val="00224517"/>
    <w:rsid w:val="00224F58"/>
    <w:rsid w:val="002252EA"/>
    <w:rsid w:val="00225548"/>
    <w:rsid w:val="002257E4"/>
    <w:rsid w:val="00226EB7"/>
    <w:rsid w:val="00227602"/>
    <w:rsid w:val="00230791"/>
    <w:rsid w:val="00231234"/>
    <w:rsid w:val="00231617"/>
    <w:rsid w:val="002317CC"/>
    <w:rsid w:val="0023195D"/>
    <w:rsid w:val="00232791"/>
    <w:rsid w:val="00232A83"/>
    <w:rsid w:val="00232D85"/>
    <w:rsid w:val="0023345A"/>
    <w:rsid w:val="00233B7D"/>
    <w:rsid w:val="00233FAD"/>
    <w:rsid w:val="00234A4B"/>
    <w:rsid w:val="00234C4E"/>
    <w:rsid w:val="00235802"/>
    <w:rsid w:val="00235DBC"/>
    <w:rsid w:val="0023652A"/>
    <w:rsid w:val="00236BDB"/>
    <w:rsid w:val="00236DBC"/>
    <w:rsid w:val="002370EA"/>
    <w:rsid w:val="00237D6B"/>
    <w:rsid w:val="00237F8B"/>
    <w:rsid w:val="00241134"/>
    <w:rsid w:val="002417E4"/>
    <w:rsid w:val="002425F6"/>
    <w:rsid w:val="0024283E"/>
    <w:rsid w:val="00242DA9"/>
    <w:rsid w:val="002430F3"/>
    <w:rsid w:val="00243E2C"/>
    <w:rsid w:val="00244AE8"/>
    <w:rsid w:val="002452AC"/>
    <w:rsid w:val="00245B28"/>
    <w:rsid w:val="0024693E"/>
    <w:rsid w:val="002469FB"/>
    <w:rsid w:val="00246BE4"/>
    <w:rsid w:val="00246C23"/>
    <w:rsid w:val="00247477"/>
    <w:rsid w:val="0024791B"/>
    <w:rsid w:val="00247B8C"/>
    <w:rsid w:val="00250965"/>
    <w:rsid w:val="00250EB2"/>
    <w:rsid w:val="0025156E"/>
    <w:rsid w:val="0025188C"/>
    <w:rsid w:val="00251F91"/>
    <w:rsid w:val="0025204D"/>
    <w:rsid w:val="0025214C"/>
    <w:rsid w:val="002528B4"/>
    <w:rsid w:val="00253434"/>
    <w:rsid w:val="00253470"/>
    <w:rsid w:val="00253708"/>
    <w:rsid w:val="00253ABF"/>
    <w:rsid w:val="0025402F"/>
    <w:rsid w:val="00254CBB"/>
    <w:rsid w:val="00255051"/>
    <w:rsid w:val="00255186"/>
    <w:rsid w:val="00255FF1"/>
    <w:rsid w:val="002569AF"/>
    <w:rsid w:val="0025719A"/>
    <w:rsid w:val="00257CD1"/>
    <w:rsid w:val="002606DC"/>
    <w:rsid w:val="00260AE1"/>
    <w:rsid w:val="00261674"/>
    <w:rsid w:val="00261857"/>
    <w:rsid w:val="00261B27"/>
    <w:rsid w:val="00262608"/>
    <w:rsid w:val="002627A9"/>
    <w:rsid w:val="00262945"/>
    <w:rsid w:val="00262EFA"/>
    <w:rsid w:val="00263524"/>
    <w:rsid w:val="00264553"/>
    <w:rsid w:val="002646AC"/>
    <w:rsid w:val="002649C9"/>
    <w:rsid w:val="00265212"/>
    <w:rsid w:val="0026606E"/>
    <w:rsid w:val="002669A2"/>
    <w:rsid w:val="00266C03"/>
    <w:rsid w:val="00267430"/>
    <w:rsid w:val="00267770"/>
    <w:rsid w:val="002679F4"/>
    <w:rsid w:val="00267C07"/>
    <w:rsid w:val="00267F29"/>
    <w:rsid w:val="00270039"/>
    <w:rsid w:val="002705D9"/>
    <w:rsid w:val="0027114C"/>
    <w:rsid w:val="00271844"/>
    <w:rsid w:val="00271BC9"/>
    <w:rsid w:val="00271D6C"/>
    <w:rsid w:val="0027214A"/>
    <w:rsid w:val="0027237E"/>
    <w:rsid w:val="002740FA"/>
    <w:rsid w:val="00274299"/>
    <w:rsid w:val="00274401"/>
    <w:rsid w:val="002744D5"/>
    <w:rsid w:val="00275111"/>
    <w:rsid w:val="002754B4"/>
    <w:rsid w:val="00275E0A"/>
    <w:rsid w:val="00276008"/>
    <w:rsid w:val="002760ED"/>
    <w:rsid w:val="00276A44"/>
    <w:rsid w:val="00276DD2"/>
    <w:rsid w:val="0027754A"/>
    <w:rsid w:val="0027787F"/>
    <w:rsid w:val="00277B6A"/>
    <w:rsid w:val="00277C2C"/>
    <w:rsid w:val="002808F2"/>
    <w:rsid w:val="00281178"/>
    <w:rsid w:val="0028166C"/>
    <w:rsid w:val="002821A4"/>
    <w:rsid w:val="002821AB"/>
    <w:rsid w:val="0028281E"/>
    <w:rsid w:val="002836C4"/>
    <w:rsid w:val="00284A74"/>
    <w:rsid w:val="00284FE8"/>
    <w:rsid w:val="002866F0"/>
    <w:rsid w:val="002873CB"/>
    <w:rsid w:val="00287BD4"/>
    <w:rsid w:val="00287CB8"/>
    <w:rsid w:val="00287E57"/>
    <w:rsid w:val="00290039"/>
    <w:rsid w:val="00291442"/>
    <w:rsid w:val="00291B99"/>
    <w:rsid w:val="00291E2B"/>
    <w:rsid w:val="002924E3"/>
    <w:rsid w:val="0029304F"/>
    <w:rsid w:val="00293143"/>
    <w:rsid w:val="0029463A"/>
    <w:rsid w:val="00294E39"/>
    <w:rsid w:val="002950CC"/>
    <w:rsid w:val="00295349"/>
    <w:rsid w:val="00295504"/>
    <w:rsid w:val="00295580"/>
    <w:rsid w:val="00295761"/>
    <w:rsid w:val="0029594C"/>
    <w:rsid w:val="0029609B"/>
    <w:rsid w:val="002961EF"/>
    <w:rsid w:val="002966DC"/>
    <w:rsid w:val="00296894"/>
    <w:rsid w:val="00297028"/>
    <w:rsid w:val="0029715C"/>
    <w:rsid w:val="002972D7"/>
    <w:rsid w:val="002973A1"/>
    <w:rsid w:val="00297F45"/>
    <w:rsid w:val="002A050C"/>
    <w:rsid w:val="002A0B6E"/>
    <w:rsid w:val="002A129A"/>
    <w:rsid w:val="002A14A5"/>
    <w:rsid w:val="002A1D4E"/>
    <w:rsid w:val="002A1DB8"/>
    <w:rsid w:val="002A2065"/>
    <w:rsid w:val="002A288A"/>
    <w:rsid w:val="002A2C58"/>
    <w:rsid w:val="002A2EF4"/>
    <w:rsid w:val="002A307A"/>
    <w:rsid w:val="002A312C"/>
    <w:rsid w:val="002A3181"/>
    <w:rsid w:val="002A3447"/>
    <w:rsid w:val="002A37EE"/>
    <w:rsid w:val="002A38C1"/>
    <w:rsid w:val="002A3A9E"/>
    <w:rsid w:val="002A45E9"/>
    <w:rsid w:val="002A5108"/>
    <w:rsid w:val="002A5FDB"/>
    <w:rsid w:val="002A6115"/>
    <w:rsid w:val="002A6448"/>
    <w:rsid w:val="002A67ED"/>
    <w:rsid w:val="002A695F"/>
    <w:rsid w:val="002A6AEC"/>
    <w:rsid w:val="002A6F36"/>
    <w:rsid w:val="002A7E35"/>
    <w:rsid w:val="002B011B"/>
    <w:rsid w:val="002B0878"/>
    <w:rsid w:val="002B098A"/>
    <w:rsid w:val="002B14D7"/>
    <w:rsid w:val="002B1786"/>
    <w:rsid w:val="002B1C4C"/>
    <w:rsid w:val="002B218F"/>
    <w:rsid w:val="002B2617"/>
    <w:rsid w:val="002B3C72"/>
    <w:rsid w:val="002B3CFC"/>
    <w:rsid w:val="002B42BC"/>
    <w:rsid w:val="002B4546"/>
    <w:rsid w:val="002B5329"/>
    <w:rsid w:val="002B553B"/>
    <w:rsid w:val="002B5C4C"/>
    <w:rsid w:val="002B5F32"/>
    <w:rsid w:val="002B6649"/>
    <w:rsid w:val="002B6F35"/>
    <w:rsid w:val="002B78AB"/>
    <w:rsid w:val="002B7F4E"/>
    <w:rsid w:val="002C150D"/>
    <w:rsid w:val="002C21DD"/>
    <w:rsid w:val="002C21EE"/>
    <w:rsid w:val="002C2248"/>
    <w:rsid w:val="002C26B3"/>
    <w:rsid w:val="002C27BE"/>
    <w:rsid w:val="002C2BC8"/>
    <w:rsid w:val="002C3539"/>
    <w:rsid w:val="002C3682"/>
    <w:rsid w:val="002C36A6"/>
    <w:rsid w:val="002C433F"/>
    <w:rsid w:val="002C4547"/>
    <w:rsid w:val="002C4768"/>
    <w:rsid w:val="002C4ADF"/>
    <w:rsid w:val="002C4FFE"/>
    <w:rsid w:val="002C52EA"/>
    <w:rsid w:val="002C5DAD"/>
    <w:rsid w:val="002C5EA8"/>
    <w:rsid w:val="002C5F36"/>
    <w:rsid w:val="002C6207"/>
    <w:rsid w:val="002C6372"/>
    <w:rsid w:val="002C6803"/>
    <w:rsid w:val="002C69ED"/>
    <w:rsid w:val="002C7675"/>
    <w:rsid w:val="002C7966"/>
    <w:rsid w:val="002D1732"/>
    <w:rsid w:val="002D2228"/>
    <w:rsid w:val="002D2346"/>
    <w:rsid w:val="002D2DCC"/>
    <w:rsid w:val="002D304D"/>
    <w:rsid w:val="002D379B"/>
    <w:rsid w:val="002D37D9"/>
    <w:rsid w:val="002D3AB8"/>
    <w:rsid w:val="002D4613"/>
    <w:rsid w:val="002D4C11"/>
    <w:rsid w:val="002D4E77"/>
    <w:rsid w:val="002D5794"/>
    <w:rsid w:val="002D5C05"/>
    <w:rsid w:val="002D5F06"/>
    <w:rsid w:val="002D611B"/>
    <w:rsid w:val="002D6621"/>
    <w:rsid w:val="002D6C2D"/>
    <w:rsid w:val="002D7677"/>
    <w:rsid w:val="002D7796"/>
    <w:rsid w:val="002E00BE"/>
    <w:rsid w:val="002E0ED5"/>
    <w:rsid w:val="002E120F"/>
    <w:rsid w:val="002E14A5"/>
    <w:rsid w:val="002E206E"/>
    <w:rsid w:val="002E26F5"/>
    <w:rsid w:val="002E2768"/>
    <w:rsid w:val="002E36DA"/>
    <w:rsid w:val="002E3D17"/>
    <w:rsid w:val="002E426F"/>
    <w:rsid w:val="002E4AC3"/>
    <w:rsid w:val="002E50F6"/>
    <w:rsid w:val="002E5B4C"/>
    <w:rsid w:val="002E5CF2"/>
    <w:rsid w:val="002E5EF9"/>
    <w:rsid w:val="002E60BB"/>
    <w:rsid w:val="002E6399"/>
    <w:rsid w:val="002E666A"/>
    <w:rsid w:val="002E687F"/>
    <w:rsid w:val="002E6B93"/>
    <w:rsid w:val="002E6FFB"/>
    <w:rsid w:val="002E7330"/>
    <w:rsid w:val="002E73D4"/>
    <w:rsid w:val="002F026E"/>
    <w:rsid w:val="002F0926"/>
    <w:rsid w:val="002F0DBD"/>
    <w:rsid w:val="002F1259"/>
    <w:rsid w:val="002F162A"/>
    <w:rsid w:val="002F1C8D"/>
    <w:rsid w:val="002F25F0"/>
    <w:rsid w:val="002F316D"/>
    <w:rsid w:val="002F378F"/>
    <w:rsid w:val="002F3FD4"/>
    <w:rsid w:val="002F40D8"/>
    <w:rsid w:val="002F438A"/>
    <w:rsid w:val="002F6AB4"/>
    <w:rsid w:val="002F773F"/>
    <w:rsid w:val="002F7878"/>
    <w:rsid w:val="002F7FD3"/>
    <w:rsid w:val="00300202"/>
    <w:rsid w:val="003007A7"/>
    <w:rsid w:val="00300AB9"/>
    <w:rsid w:val="00300C98"/>
    <w:rsid w:val="003010E9"/>
    <w:rsid w:val="00301208"/>
    <w:rsid w:val="00301ACB"/>
    <w:rsid w:val="00301EC6"/>
    <w:rsid w:val="00302CCD"/>
    <w:rsid w:val="003031C8"/>
    <w:rsid w:val="0030360E"/>
    <w:rsid w:val="0030366A"/>
    <w:rsid w:val="00303BF2"/>
    <w:rsid w:val="003042D3"/>
    <w:rsid w:val="00304421"/>
    <w:rsid w:val="00305060"/>
    <w:rsid w:val="003055A6"/>
    <w:rsid w:val="00306428"/>
    <w:rsid w:val="00306572"/>
    <w:rsid w:val="00306A28"/>
    <w:rsid w:val="0030799B"/>
    <w:rsid w:val="00307C13"/>
    <w:rsid w:val="003106A9"/>
    <w:rsid w:val="00310AD6"/>
    <w:rsid w:val="00310D28"/>
    <w:rsid w:val="00311298"/>
    <w:rsid w:val="0031144C"/>
    <w:rsid w:val="003114BC"/>
    <w:rsid w:val="0031157E"/>
    <w:rsid w:val="003119AA"/>
    <w:rsid w:val="003123DE"/>
    <w:rsid w:val="003130FB"/>
    <w:rsid w:val="00313212"/>
    <w:rsid w:val="0031357B"/>
    <w:rsid w:val="00313879"/>
    <w:rsid w:val="00314294"/>
    <w:rsid w:val="0031472C"/>
    <w:rsid w:val="00314C30"/>
    <w:rsid w:val="00314CF6"/>
    <w:rsid w:val="003156F3"/>
    <w:rsid w:val="00315E03"/>
    <w:rsid w:val="00316764"/>
    <w:rsid w:val="00316DD4"/>
    <w:rsid w:val="003171B8"/>
    <w:rsid w:val="0031796E"/>
    <w:rsid w:val="0032079F"/>
    <w:rsid w:val="00320C3B"/>
    <w:rsid w:val="00320F8F"/>
    <w:rsid w:val="003218F9"/>
    <w:rsid w:val="00321CD4"/>
    <w:rsid w:val="00321F4D"/>
    <w:rsid w:val="003220BB"/>
    <w:rsid w:val="00323209"/>
    <w:rsid w:val="00323C53"/>
    <w:rsid w:val="00323C96"/>
    <w:rsid w:val="0032405F"/>
    <w:rsid w:val="00324233"/>
    <w:rsid w:val="00324A8E"/>
    <w:rsid w:val="00324BEE"/>
    <w:rsid w:val="00324C61"/>
    <w:rsid w:val="00324C72"/>
    <w:rsid w:val="00325F30"/>
    <w:rsid w:val="00326DE9"/>
    <w:rsid w:val="00327344"/>
    <w:rsid w:val="003273FB"/>
    <w:rsid w:val="00327CC4"/>
    <w:rsid w:val="00327D20"/>
    <w:rsid w:val="003302A3"/>
    <w:rsid w:val="003308AB"/>
    <w:rsid w:val="00330A24"/>
    <w:rsid w:val="00330C00"/>
    <w:rsid w:val="00331A27"/>
    <w:rsid w:val="0033273B"/>
    <w:rsid w:val="0033274F"/>
    <w:rsid w:val="00332AE9"/>
    <w:rsid w:val="003332F6"/>
    <w:rsid w:val="003334C6"/>
    <w:rsid w:val="00333C24"/>
    <w:rsid w:val="00333DDB"/>
    <w:rsid w:val="00333F0F"/>
    <w:rsid w:val="00333F81"/>
    <w:rsid w:val="003350CE"/>
    <w:rsid w:val="003357E1"/>
    <w:rsid w:val="003357FF"/>
    <w:rsid w:val="00335CB9"/>
    <w:rsid w:val="00335F4D"/>
    <w:rsid w:val="00336093"/>
    <w:rsid w:val="003360CA"/>
    <w:rsid w:val="003363E6"/>
    <w:rsid w:val="00336953"/>
    <w:rsid w:val="00336CC4"/>
    <w:rsid w:val="00337306"/>
    <w:rsid w:val="0033744B"/>
    <w:rsid w:val="00337E49"/>
    <w:rsid w:val="0034049A"/>
    <w:rsid w:val="00340B6D"/>
    <w:rsid w:val="00341635"/>
    <w:rsid w:val="003417B7"/>
    <w:rsid w:val="00341AE7"/>
    <w:rsid w:val="00342A6B"/>
    <w:rsid w:val="00343786"/>
    <w:rsid w:val="00343BD4"/>
    <w:rsid w:val="00343CE5"/>
    <w:rsid w:val="00343D6A"/>
    <w:rsid w:val="00344FF8"/>
    <w:rsid w:val="003457AD"/>
    <w:rsid w:val="00345A82"/>
    <w:rsid w:val="00345CBE"/>
    <w:rsid w:val="00345FB6"/>
    <w:rsid w:val="00346A22"/>
    <w:rsid w:val="0035026E"/>
    <w:rsid w:val="00350372"/>
    <w:rsid w:val="00350715"/>
    <w:rsid w:val="00350DCC"/>
    <w:rsid w:val="00350FE4"/>
    <w:rsid w:val="00351246"/>
    <w:rsid w:val="00351528"/>
    <w:rsid w:val="0035179E"/>
    <w:rsid w:val="00352510"/>
    <w:rsid w:val="0035304C"/>
    <w:rsid w:val="0035329D"/>
    <w:rsid w:val="00353C55"/>
    <w:rsid w:val="00353F51"/>
    <w:rsid w:val="00354060"/>
    <w:rsid w:val="003549BD"/>
    <w:rsid w:val="00355783"/>
    <w:rsid w:val="00356F78"/>
    <w:rsid w:val="00357614"/>
    <w:rsid w:val="0036039F"/>
    <w:rsid w:val="00360B5F"/>
    <w:rsid w:val="00360D91"/>
    <w:rsid w:val="0036147D"/>
    <w:rsid w:val="00361B93"/>
    <w:rsid w:val="00362087"/>
    <w:rsid w:val="003621A4"/>
    <w:rsid w:val="003636E7"/>
    <w:rsid w:val="00363FD4"/>
    <w:rsid w:val="003645B2"/>
    <w:rsid w:val="00364948"/>
    <w:rsid w:val="00364AEB"/>
    <w:rsid w:val="00364C92"/>
    <w:rsid w:val="003652DF"/>
    <w:rsid w:val="00365576"/>
    <w:rsid w:val="00365E73"/>
    <w:rsid w:val="0036652C"/>
    <w:rsid w:val="00366671"/>
    <w:rsid w:val="00367296"/>
    <w:rsid w:val="00367A00"/>
    <w:rsid w:val="003701A6"/>
    <w:rsid w:val="0037068C"/>
    <w:rsid w:val="003709D2"/>
    <w:rsid w:val="00370A02"/>
    <w:rsid w:val="00370A37"/>
    <w:rsid w:val="00370B11"/>
    <w:rsid w:val="00370BDF"/>
    <w:rsid w:val="003713A3"/>
    <w:rsid w:val="00371A79"/>
    <w:rsid w:val="00372432"/>
    <w:rsid w:val="00372998"/>
    <w:rsid w:val="003729FD"/>
    <w:rsid w:val="00372AE1"/>
    <w:rsid w:val="00373D74"/>
    <w:rsid w:val="00374A5B"/>
    <w:rsid w:val="00374D2C"/>
    <w:rsid w:val="00374FC8"/>
    <w:rsid w:val="0037511E"/>
    <w:rsid w:val="0037522B"/>
    <w:rsid w:val="003752D2"/>
    <w:rsid w:val="00375B41"/>
    <w:rsid w:val="003761F6"/>
    <w:rsid w:val="003769F6"/>
    <w:rsid w:val="00377504"/>
    <w:rsid w:val="0038008F"/>
    <w:rsid w:val="00380171"/>
    <w:rsid w:val="003804AB"/>
    <w:rsid w:val="003807D1"/>
    <w:rsid w:val="00381E9E"/>
    <w:rsid w:val="00382812"/>
    <w:rsid w:val="003829C8"/>
    <w:rsid w:val="00382AD7"/>
    <w:rsid w:val="00382AF1"/>
    <w:rsid w:val="00382DC5"/>
    <w:rsid w:val="00383FF7"/>
    <w:rsid w:val="003843F0"/>
    <w:rsid w:val="0038474E"/>
    <w:rsid w:val="00384DB6"/>
    <w:rsid w:val="00384F3E"/>
    <w:rsid w:val="0038681B"/>
    <w:rsid w:val="00386D87"/>
    <w:rsid w:val="00390D81"/>
    <w:rsid w:val="00391704"/>
    <w:rsid w:val="00391D69"/>
    <w:rsid w:val="00392631"/>
    <w:rsid w:val="0039267C"/>
    <w:rsid w:val="00392C70"/>
    <w:rsid w:val="00392D61"/>
    <w:rsid w:val="00392E64"/>
    <w:rsid w:val="00392FD3"/>
    <w:rsid w:val="00394B9F"/>
    <w:rsid w:val="003951F3"/>
    <w:rsid w:val="00395734"/>
    <w:rsid w:val="00396C3D"/>
    <w:rsid w:val="00396D8B"/>
    <w:rsid w:val="003973A3"/>
    <w:rsid w:val="00397973"/>
    <w:rsid w:val="00397CC9"/>
    <w:rsid w:val="003A0069"/>
    <w:rsid w:val="003A0503"/>
    <w:rsid w:val="003A107C"/>
    <w:rsid w:val="003A1416"/>
    <w:rsid w:val="003A216D"/>
    <w:rsid w:val="003A3057"/>
    <w:rsid w:val="003A4BEE"/>
    <w:rsid w:val="003A4CD5"/>
    <w:rsid w:val="003A4FF9"/>
    <w:rsid w:val="003A5396"/>
    <w:rsid w:val="003A5517"/>
    <w:rsid w:val="003A5685"/>
    <w:rsid w:val="003A7163"/>
    <w:rsid w:val="003B0490"/>
    <w:rsid w:val="003B0A15"/>
    <w:rsid w:val="003B0A18"/>
    <w:rsid w:val="003B0DC0"/>
    <w:rsid w:val="003B0ED8"/>
    <w:rsid w:val="003B0EF4"/>
    <w:rsid w:val="003B11E9"/>
    <w:rsid w:val="003B1746"/>
    <w:rsid w:val="003B1D70"/>
    <w:rsid w:val="003B2469"/>
    <w:rsid w:val="003B25EC"/>
    <w:rsid w:val="003B2CD0"/>
    <w:rsid w:val="003B2F7D"/>
    <w:rsid w:val="003B30AD"/>
    <w:rsid w:val="003B320B"/>
    <w:rsid w:val="003B39DE"/>
    <w:rsid w:val="003B3FBD"/>
    <w:rsid w:val="003B41CB"/>
    <w:rsid w:val="003B469D"/>
    <w:rsid w:val="003B51E8"/>
    <w:rsid w:val="003B53C0"/>
    <w:rsid w:val="003B5706"/>
    <w:rsid w:val="003B586F"/>
    <w:rsid w:val="003B5981"/>
    <w:rsid w:val="003B61E3"/>
    <w:rsid w:val="003B649D"/>
    <w:rsid w:val="003B6A6D"/>
    <w:rsid w:val="003B6CFD"/>
    <w:rsid w:val="003B6D03"/>
    <w:rsid w:val="003B6DF1"/>
    <w:rsid w:val="003B771E"/>
    <w:rsid w:val="003C009F"/>
    <w:rsid w:val="003C08F0"/>
    <w:rsid w:val="003C115B"/>
    <w:rsid w:val="003C191E"/>
    <w:rsid w:val="003C19A4"/>
    <w:rsid w:val="003C2AB1"/>
    <w:rsid w:val="003C34EB"/>
    <w:rsid w:val="003C3600"/>
    <w:rsid w:val="003C4091"/>
    <w:rsid w:val="003C58DB"/>
    <w:rsid w:val="003C61AC"/>
    <w:rsid w:val="003C6BC1"/>
    <w:rsid w:val="003C6F96"/>
    <w:rsid w:val="003C6FB1"/>
    <w:rsid w:val="003C711C"/>
    <w:rsid w:val="003C7B45"/>
    <w:rsid w:val="003C7C88"/>
    <w:rsid w:val="003C7D10"/>
    <w:rsid w:val="003D0E2A"/>
    <w:rsid w:val="003D0FEF"/>
    <w:rsid w:val="003D1529"/>
    <w:rsid w:val="003D1752"/>
    <w:rsid w:val="003D1A10"/>
    <w:rsid w:val="003D1AEE"/>
    <w:rsid w:val="003D2740"/>
    <w:rsid w:val="003D2C0B"/>
    <w:rsid w:val="003D4512"/>
    <w:rsid w:val="003D4D3E"/>
    <w:rsid w:val="003D4D69"/>
    <w:rsid w:val="003D54F5"/>
    <w:rsid w:val="003D6A82"/>
    <w:rsid w:val="003D71D8"/>
    <w:rsid w:val="003D7A62"/>
    <w:rsid w:val="003D7A81"/>
    <w:rsid w:val="003E02E2"/>
    <w:rsid w:val="003E033F"/>
    <w:rsid w:val="003E044A"/>
    <w:rsid w:val="003E06D6"/>
    <w:rsid w:val="003E08C0"/>
    <w:rsid w:val="003E0919"/>
    <w:rsid w:val="003E0ABE"/>
    <w:rsid w:val="003E1985"/>
    <w:rsid w:val="003E1CD8"/>
    <w:rsid w:val="003E2592"/>
    <w:rsid w:val="003E3434"/>
    <w:rsid w:val="003E3C00"/>
    <w:rsid w:val="003E48CA"/>
    <w:rsid w:val="003E4B1E"/>
    <w:rsid w:val="003E4EFC"/>
    <w:rsid w:val="003E4F8E"/>
    <w:rsid w:val="003E505C"/>
    <w:rsid w:val="003E5349"/>
    <w:rsid w:val="003E56A1"/>
    <w:rsid w:val="003E5F55"/>
    <w:rsid w:val="003E6458"/>
    <w:rsid w:val="003E7D00"/>
    <w:rsid w:val="003E7D8F"/>
    <w:rsid w:val="003F06F3"/>
    <w:rsid w:val="003F0F76"/>
    <w:rsid w:val="003F0FC1"/>
    <w:rsid w:val="003F16B8"/>
    <w:rsid w:val="003F1D29"/>
    <w:rsid w:val="003F20B3"/>
    <w:rsid w:val="003F22D1"/>
    <w:rsid w:val="003F25F0"/>
    <w:rsid w:val="003F26D3"/>
    <w:rsid w:val="003F2C71"/>
    <w:rsid w:val="003F31ED"/>
    <w:rsid w:val="003F32DE"/>
    <w:rsid w:val="003F332F"/>
    <w:rsid w:val="003F38C4"/>
    <w:rsid w:val="003F4708"/>
    <w:rsid w:val="003F49E0"/>
    <w:rsid w:val="003F4B03"/>
    <w:rsid w:val="003F4B77"/>
    <w:rsid w:val="003F4E95"/>
    <w:rsid w:val="003F5D4E"/>
    <w:rsid w:val="003F5D8B"/>
    <w:rsid w:val="003F5FDB"/>
    <w:rsid w:val="003F6868"/>
    <w:rsid w:val="003F68C9"/>
    <w:rsid w:val="00400D18"/>
    <w:rsid w:val="00400EC4"/>
    <w:rsid w:val="004016F1"/>
    <w:rsid w:val="00401804"/>
    <w:rsid w:val="00402237"/>
    <w:rsid w:val="004037D8"/>
    <w:rsid w:val="00403853"/>
    <w:rsid w:val="00403EF3"/>
    <w:rsid w:val="00403FBF"/>
    <w:rsid w:val="00403FEA"/>
    <w:rsid w:val="0040433A"/>
    <w:rsid w:val="00404473"/>
    <w:rsid w:val="0040598D"/>
    <w:rsid w:val="00405AD8"/>
    <w:rsid w:val="00405DBF"/>
    <w:rsid w:val="004060DD"/>
    <w:rsid w:val="004064EE"/>
    <w:rsid w:val="004065DE"/>
    <w:rsid w:val="00406768"/>
    <w:rsid w:val="004068CA"/>
    <w:rsid w:val="0040691A"/>
    <w:rsid w:val="00406FF1"/>
    <w:rsid w:val="00407586"/>
    <w:rsid w:val="0040772E"/>
    <w:rsid w:val="00407A72"/>
    <w:rsid w:val="00410151"/>
    <w:rsid w:val="004105DD"/>
    <w:rsid w:val="00410852"/>
    <w:rsid w:val="00410A78"/>
    <w:rsid w:val="00412298"/>
    <w:rsid w:val="004128B9"/>
    <w:rsid w:val="00412B01"/>
    <w:rsid w:val="00412C55"/>
    <w:rsid w:val="00412DE2"/>
    <w:rsid w:val="00413759"/>
    <w:rsid w:val="00413890"/>
    <w:rsid w:val="00413DC2"/>
    <w:rsid w:val="0041442B"/>
    <w:rsid w:val="004148F9"/>
    <w:rsid w:val="0041540F"/>
    <w:rsid w:val="00415A2F"/>
    <w:rsid w:val="00416BB6"/>
    <w:rsid w:val="00416F37"/>
    <w:rsid w:val="00417215"/>
    <w:rsid w:val="004173C0"/>
    <w:rsid w:val="0041766B"/>
    <w:rsid w:val="00417865"/>
    <w:rsid w:val="00417C35"/>
    <w:rsid w:val="00421575"/>
    <w:rsid w:val="00421917"/>
    <w:rsid w:val="00421D39"/>
    <w:rsid w:val="00421F23"/>
    <w:rsid w:val="004222DC"/>
    <w:rsid w:val="004230C8"/>
    <w:rsid w:val="00423AFF"/>
    <w:rsid w:val="00423D66"/>
    <w:rsid w:val="00424AEA"/>
    <w:rsid w:val="00424C4D"/>
    <w:rsid w:val="00425177"/>
    <w:rsid w:val="0042560B"/>
    <w:rsid w:val="00425A6E"/>
    <w:rsid w:val="00425CAE"/>
    <w:rsid w:val="004266D8"/>
    <w:rsid w:val="0042718E"/>
    <w:rsid w:val="00427D87"/>
    <w:rsid w:val="00427FC5"/>
    <w:rsid w:val="0043089E"/>
    <w:rsid w:val="00430B08"/>
    <w:rsid w:val="00430C9A"/>
    <w:rsid w:val="00430F96"/>
    <w:rsid w:val="004310C7"/>
    <w:rsid w:val="0043154E"/>
    <w:rsid w:val="00431CA4"/>
    <w:rsid w:val="00432B17"/>
    <w:rsid w:val="00433543"/>
    <w:rsid w:val="004335F5"/>
    <w:rsid w:val="00433643"/>
    <w:rsid w:val="00433F0A"/>
    <w:rsid w:val="00434234"/>
    <w:rsid w:val="0043432A"/>
    <w:rsid w:val="00435174"/>
    <w:rsid w:val="004355BA"/>
    <w:rsid w:val="004355D3"/>
    <w:rsid w:val="0043614F"/>
    <w:rsid w:val="00436992"/>
    <w:rsid w:val="00436AC6"/>
    <w:rsid w:val="0043706F"/>
    <w:rsid w:val="00437C85"/>
    <w:rsid w:val="00437E5E"/>
    <w:rsid w:val="00441407"/>
    <w:rsid w:val="00441854"/>
    <w:rsid w:val="00441E71"/>
    <w:rsid w:val="00441FA2"/>
    <w:rsid w:val="004420DE"/>
    <w:rsid w:val="0044236C"/>
    <w:rsid w:val="00442667"/>
    <w:rsid w:val="00442945"/>
    <w:rsid w:val="00442FD1"/>
    <w:rsid w:val="00444058"/>
    <w:rsid w:val="00445066"/>
    <w:rsid w:val="00445EC2"/>
    <w:rsid w:val="004460EA"/>
    <w:rsid w:val="00446B52"/>
    <w:rsid w:val="00447D34"/>
    <w:rsid w:val="00450573"/>
    <w:rsid w:val="00450ABA"/>
    <w:rsid w:val="00450B94"/>
    <w:rsid w:val="00451C13"/>
    <w:rsid w:val="004520AD"/>
    <w:rsid w:val="004525D5"/>
    <w:rsid w:val="00452D5D"/>
    <w:rsid w:val="00453590"/>
    <w:rsid w:val="00453803"/>
    <w:rsid w:val="00453F32"/>
    <w:rsid w:val="00454473"/>
    <w:rsid w:val="00454B55"/>
    <w:rsid w:val="00455292"/>
    <w:rsid w:val="004555A4"/>
    <w:rsid w:val="004567C1"/>
    <w:rsid w:val="00456C6F"/>
    <w:rsid w:val="00457DBC"/>
    <w:rsid w:val="00457DC1"/>
    <w:rsid w:val="00457F16"/>
    <w:rsid w:val="004605AB"/>
    <w:rsid w:val="00460798"/>
    <w:rsid w:val="00461E66"/>
    <w:rsid w:val="00462409"/>
    <w:rsid w:val="00462501"/>
    <w:rsid w:val="00463D6A"/>
    <w:rsid w:val="00463DC7"/>
    <w:rsid w:val="00465322"/>
    <w:rsid w:val="00465982"/>
    <w:rsid w:val="00466D06"/>
    <w:rsid w:val="00467797"/>
    <w:rsid w:val="004702E3"/>
    <w:rsid w:val="0047044C"/>
    <w:rsid w:val="00470F1A"/>
    <w:rsid w:val="00471D22"/>
    <w:rsid w:val="00472624"/>
    <w:rsid w:val="00472EB6"/>
    <w:rsid w:val="00474222"/>
    <w:rsid w:val="00474288"/>
    <w:rsid w:val="004744B6"/>
    <w:rsid w:val="00474B8A"/>
    <w:rsid w:val="00474F45"/>
    <w:rsid w:val="00475187"/>
    <w:rsid w:val="004752C2"/>
    <w:rsid w:val="004758D5"/>
    <w:rsid w:val="00475D16"/>
    <w:rsid w:val="004768E7"/>
    <w:rsid w:val="00476E3B"/>
    <w:rsid w:val="004776F6"/>
    <w:rsid w:val="004777D9"/>
    <w:rsid w:val="00477894"/>
    <w:rsid w:val="00480818"/>
    <w:rsid w:val="004808E6"/>
    <w:rsid w:val="004809CA"/>
    <w:rsid w:val="00480D21"/>
    <w:rsid w:val="00480FE3"/>
    <w:rsid w:val="004829A9"/>
    <w:rsid w:val="00482EDF"/>
    <w:rsid w:val="004833C3"/>
    <w:rsid w:val="004833D2"/>
    <w:rsid w:val="00483F31"/>
    <w:rsid w:val="00484A7A"/>
    <w:rsid w:val="00484CE4"/>
    <w:rsid w:val="00484ECF"/>
    <w:rsid w:val="00485D70"/>
    <w:rsid w:val="0048639D"/>
    <w:rsid w:val="0048696B"/>
    <w:rsid w:val="004876FC"/>
    <w:rsid w:val="00487856"/>
    <w:rsid w:val="004901AA"/>
    <w:rsid w:val="00490B3B"/>
    <w:rsid w:val="00490D67"/>
    <w:rsid w:val="00490F09"/>
    <w:rsid w:val="0049110F"/>
    <w:rsid w:val="004911C7"/>
    <w:rsid w:val="0049132C"/>
    <w:rsid w:val="004915D4"/>
    <w:rsid w:val="0049167E"/>
    <w:rsid w:val="00491FDD"/>
    <w:rsid w:val="00492899"/>
    <w:rsid w:val="00493890"/>
    <w:rsid w:val="004939AB"/>
    <w:rsid w:val="00493DA4"/>
    <w:rsid w:val="00494142"/>
    <w:rsid w:val="00494CEE"/>
    <w:rsid w:val="00494D8F"/>
    <w:rsid w:val="00494DFF"/>
    <w:rsid w:val="00494F07"/>
    <w:rsid w:val="004959CD"/>
    <w:rsid w:val="00495DDC"/>
    <w:rsid w:val="004960BF"/>
    <w:rsid w:val="00497258"/>
    <w:rsid w:val="004973EC"/>
    <w:rsid w:val="00497E77"/>
    <w:rsid w:val="00497FBA"/>
    <w:rsid w:val="004A04AA"/>
    <w:rsid w:val="004A10E0"/>
    <w:rsid w:val="004A12EB"/>
    <w:rsid w:val="004A2209"/>
    <w:rsid w:val="004A273E"/>
    <w:rsid w:val="004A2744"/>
    <w:rsid w:val="004A2CA5"/>
    <w:rsid w:val="004A380A"/>
    <w:rsid w:val="004A416E"/>
    <w:rsid w:val="004A448C"/>
    <w:rsid w:val="004A5C0A"/>
    <w:rsid w:val="004A5C7F"/>
    <w:rsid w:val="004A6E85"/>
    <w:rsid w:val="004A77E7"/>
    <w:rsid w:val="004A7939"/>
    <w:rsid w:val="004B0AF7"/>
    <w:rsid w:val="004B1271"/>
    <w:rsid w:val="004B14CE"/>
    <w:rsid w:val="004B1DBA"/>
    <w:rsid w:val="004B21EF"/>
    <w:rsid w:val="004B2808"/>
    <w:rsid w:val="004B2E2B"/>
    <w:rsid w:val="004B325C"/>
    <w:rsid w:val="004B4920"/>
    <w:rsid w:val="004B558F"/>
    <w:rsid w:val="004B5603"/>
    <w:rsid w:val="004B6F76"/>
    <w:rsid w:val="004B73A5"/>
    <w:rsid w:val="004C0766"/>
    <w:rsid w:val="004C0B24"/>
    <w:rsid w:val="004C1015"/>
    <w:rsid w:val="004C1B20"/>
    <w:rsid w:val="004C294F"/>
    <w:rsid w:val="004C2ADD"/>
    <w:rsid w:val="004C3B89"/>
    <w:rsid w:val="004C401C"/>
    <w:rsid w:val="004C4520"/>
    <w:rsid w:val="004C46A8"/>
    <w:rsid w:val="004C4767"/>
    <w:rsid w:val="004C49EE"/>
    <w:rsid w:val="004C539E"/>
    <w:rsid w:val="004C69D6"/>
    <w:rsid w:val="004C7A1A"/>
    <w:rsid w:val="004C7AF7"/>
    <w:rsid w:val="004D0266"/>
    <w:rsid w:val="004D0449"/>
    <w:rsid w:val="004D05BF"/>
    <w:rsid w:val="004D12AF"/>
    <w:rsid w:val="004D14B9"/>
    <w:rsid w:val="004D187C"/>
    <w:rsid w:val="004D1998"/>
    <w:rsid w:val="004D21F0"/>
    <w:rsid w:val="004D26F9"/>
    <w:rsid w:val="004D2730"/>
    <w:rsid w:val="004D2AE0"/>
    <w:rsid w:val="004D2DD2"/>
    <w:rsid w:val="004D39C5"/>
    <w:rsid w:val="004D4812"/>
    <w:rsid w:val="004D4A15"/>
    <w:rsid w:val="004D53E1"/>
    <w:rsid w:val="004D5662"/>
    <w:rsid w:val="004D6154"/>
    <w:rsid w:val="004D6209"/>
    <w:rsid w:val="004D6B1D"/>
    <w:rsid w:val="004D750E"/>
    <w:rsid w:val="004D7859"/>
    <w:rsid w:val="004D7F01"/>
    <w:rsid w:val="004E0088"/>
    <w:rsid w:val="004E072D"/>
    <w:rsid w:val="004E18E5"/>
    <w:rsid w:val="004E2762"/>
    <w:rsid w:val="004E2B0B"/>
    <w:rsid w:val="004E2B32"/>
    <w:rsid w:val="004E2DA2"/>
    <w:rsid w:val="004E2E54"/>
    <w:rsid w:val="004E3377"/>
    <w:rsid w:val="004E3858"/>
    <w:rsid w:val="004E456A"/>
    <w:rsid w:val="004E49CA"/>
    <w:rsid w:val="004E50FC"/>
    <w:rsid w:val="004E5213"/>
    <w:rsid w:val="004E5256"/>
    <w:rsid w:val="004E5527"/>
    <w:rsid w:val="004E6326"/>
    <w:rsid w:val="004E6DB7"/>
    <w:rsid w:val="004E6DEA"/>
    <w:rsid w:val="004E7645"/>
    <w:rsid w:val="004E7790"/>
    <w:rsid w:val="004E7BC6"/>
    <w:rsid w:val="004F011A"/>
    <w:rsid w:val="004F03E5"/>
    <w:rsid w:val="004F09B4"/>
    <w:rsid w:val="004F13C6"/>
    <w:rsid w:val="004F17EA"/>
    <w:rsid w:val="004F1C12"/>
    <w:rsid w:val="004F202A"/>
    <w:rsid w:val="004F21D7"/>
    <w:rsid w:val="004F2CFD"/>
    <w:rsid w:val="004F3474"/>
    <w:rsid w:val="004F373D"/>
    <w:rsid w:val="004F4400"/>
    <w:rsid w:val="004F4DD6"/>
    <w:rsid w:val="004F545F"/>
    <w:rsid w:val="004F5B2A"/>
    <w:rsid w:val="004F5F0D"/>
    <w:rsid w:val="004F6254"/>
    <w:rsid w:val="004F65C5"/>
    <w:rsid w:val="004F6694"/>
    <w:rsid w:val="004F671F"/>
    <w:rsid w:val="004F72C0"/>
    <w:rsid w:val="00500CBC"/>
    <w:rsid w:val="00500FF7"/>
    <w:rsid w:val="005014F0"/>
    <w:rsid w:val="005016E1"/>
    <w:rsid w:val="00501EEB"/>
    <w:rsid w:val="00502B4A"/>
    <w:rsid w:val="00503DFB"/>
    <w:rsid w:val="00505129"/>
    <w:rsid w:val="005051B6"/>
    <w:rsid w:val="005052BE"/>
    <w:rsid w:val="00506030"/>
    <w:rsid w:val="00506108"/>
    <w:rsid w:val="00506EDF"/>
    <w:rsid w:val="005073A9"/>
    <w:rsid w:val="005078BD"/>
    <w:rsid w:val="00507BA3"/>
    <w:rsid w:val="005107FC"/>
    <w:rsid w:val="00510907"/>
    <w:rsid w:val="005117B8"/>
    <w:rsid w:val="00511EC3"/>
    <w:rsid w:val="00512EBD"/>
    <w:rsid w:val="005130B2"/>
    <w:rsid w:val="00514383"/>
    <w:rsid w:val="0051457E"/>
    <w:rsid w:val="00514DF2"/>
    <w:rsid w:val="00515AE8"/>
    <w:rsid w:val="0051620A"/>
    <w:rsid w:val="0051713D"/>
    <w:rsid w:val="005174DB"/>
    <w:rsid w:val="00520B99"/>
    <w:rsid w:val="00520E24"/>
    <w:rsid w:val="00520EBC"/>
    <w:rsid w:val="005210A0"/>
    <w:rsid w:val="005219C2"/>
    <w:rsid w:val="00521C36"/>
    <w:rsid w:val="00521DB1"/>
    <w:rsid w:val="0052207E"/>
    <w:rsid w:val="005225CE"/>
    <w:rsid w:val="005225EA"/>
    <w:rsid w:val="0052274C"/>
    <w:rsid w:val="00522B99"/>
    <w:rsid w:val="0052316A"/>
    <w:rsid w:val="00523876"/>
    <w:rsid w:val="00523A59"/>
    <w:rsid w:val="00523F5A"/>
    <w:rsid w:val="0052480F"/>
    <w:rsid w:val="005248CF"/>
    <w:rsid w:val="00525CAA"/>
    <w:rsid w:val="00525D5C"/>
    <w:rsid w:val="00526DF8"/>
    <w:rsid w:val="0052761F"/>
    <w:rsid w:val="00527CF1"/>
    <w:rsid w:val="00527F40"/>
    <w:rsid w:val="005305EE"/>
    <w:rsid w:val="00530B9D"/>
    <w:rsid w:val="00530C4E"/>
    <w:rsid w:val="00531D13"/>
    <w:rsid w:val="00532922"/>
    <w:rsid w:val="00532E4B"/>
    <w:rsid w:val="0053329D"/>
    <w:rsid w:val="0053470B"/>
    <w:rsid w:val="00534B17"/>
    <w:rsid w:val="00534EE7"/>
    <w:rsid w:val="00535C33"/>
    <w:rsid w:val="00535DB3"/>
    <w:rsid w:val="00535FCD"/>
    <w:rsid w:val="00536595"/>
    <w:rsid w:val="0053694E"/>
    <w:rsid w:val="00537E84"/>
    <w:rsid w:val="0054031F"/>
    <w:rsid w:val="00540620"/>
    <w:rsid w:val="005408DD"/>
    <w:rsid w:val="00540E24"/>
    <w:rsid w:val="005410A6"/>
    <w:rsid w:val="00541A45"/>
    <w:rsid w:val="00541D03"/>
    <w:rsid w:val="00542E44"/>
    <w:rsid w:val="0054337A"/>
    <w:rsid w:val="005433C9"/>
    <w:rsid w:val="00543679"/>
    <w:rsid w:val="00544167"/>
    <w:rsid w:val="005441AF"/>
    <w:rsid w:val="00544FF4"/>
    <w:rsid w:val="005455A2"/>
    <w:rsid w:val="0054607D"/>
    <w:rsid w:val="00546C2D"/>
    <w:rsid w:val="0054731D"/>
    <w:rsid w:val="00547E92"/>
    <w:rsid w:val="0055156A"/>
    <w:rsid w:val="0055287D"/>
    <w:rsid w:val="00552C17"/>
    <w:rsid w:val="005534B2"/>
    <w:rsid w:val="005546B5"/>
    <w:rsid w:val="00554820"/>
    <w:rsid w:val="00554D82"/>
    <w:rsid w:val="00554E28"/>
    <w:rsid w:val="005551F5"/>
    <w:rsid w:val="005562EE"/>
    <w:rsid w:val="00556981"/>
    <w:rsid w:val="00560918"/>
    <w:rsid w:val="005611A2"/>
    <w:rsid w:val="005613E7"/>
    <w:rsid w:val="00561A38"/>
    <w:rsid w:val="005623B3"/>
    <w:rsid w:val="0056293B"/>
    <w:rsid w:val="00562A1C"/>
    <w:rsid w:val="00562A62"/>
    <w:rsid w:val="005635F9"/>
    <w:rsid w:val="00563B6D"/>
    <w:rsid w:val="00563C30"/>
    <w:rsid w:val="00563F4D"/>
    <w:rsid w:val="005644ED"/>
    <w:rsid w:val="0056468C"/>
    <w:rsid w:val="00564F5F"/>
    <w:rsid w:val="00565292"/>
    <w:rsid w:val="00565446"/>
    <w:rsid w:val="00565A9C"/>
    <w:rsid w:val="00565B07"/>
    <w:rsid w:val="0056644E"/>
    <w:rsid w:val="005669D3"/>
    <w:rsid w:val="00566C81"/>
    <w:rsid w:val="005672CC"/>
    <w:rsid w:val="005674EC"/>
    <w:rsid w:val="005677B2"/>
    <w:rsid w:val="00567BFF"/>
    <w:rsid w:val="00567E93"/>
    <w:rsid w:val="00567FFC"/>
    <w:rsid w:val="00570215"/>
    <w:rsid w:val="00570C85"/>
    <w:rsid w:val="00570D41"/>
    <w:rsid w:val="00570F6C"/>
    <w:rsid w:val="00570FC4"/>
    <w:rsid w:val="005724D6"/>
    <w:rsid w:val="005729C8"/>
    <w:rsid w:val="00573B88"/>
    <w:rsid w:val="00574984"/>
    <w:rsid w:val="00574BAC"/>
    <w:rsid w:val="00574CE6"/>
    <w:rsid w:val="0057578D"/>
    <w:rsid w:val="00575799"/>
    <w:rsid w:val="00576027"/>
    <w:rsid w:val="0057672B"/>
    <w:rsid w:val="00576D28"/>
    <w:rsid w:val="00576F8C"/>
    <w:rsid w:val="00577A21"/>
    <w:rsid w:val="00577D56"/>
    <w:rsid w:val="00577EFE"/>
    <w:rsid w:val="005810AF"/>
    <w:rsid w:val="0058257D"/>
    <w:rsid w:val="00582B96"/>
    <w:rsid w:val="00583935"/>
    <w:rsid w:val="00584072"/>
    <w:rsid w:val="0058465A"/>
    <w:rsid w:val="00584C98"/>
    <w:rsid w:val="00585968"/>
    <w:rsid w:val="00585A08"/>
    <w:rsid w:val="00586544"/>
    <w:rsid w:val="005865D3"/>
    <w:rsid w:val="00586BEE"/>
    <w:rsid w:val="00587171"/>
    <w:rsid w:val="00587FE0"/>
    <w:rsid w:val="005908D8"/>
    <w:rsid w:val="00590BF5"/>
    <w:rsid w:val="005913E2"/>
    <w:rsid w:val="00591771"/>
    <w:rsid w:val="00591800"/>
    <w:rsid w:val="005919A5"/>
    <w:rsid w:val="0059202E"/>
    <w:rsid w:val="005920CA"/>
    <w:rsid w:val="005928DB"/>
    <w:rsid w:val="00592FB6"/>
    <w:rsid w:val="0059328C"/>
    <w:rsid w:val="005935F9"/>
    <w:rsid w:val="005938FC"/>
    <w:rsid w:val="0059448B"/>
    <w:rsid w:val="00594D1F"/>
    <w:rsid w:val="00595122"/>
    <w:rsid w:val="0059521D"/>
    <w:rsid w:val="00595F9E"/>
    <w:rsid w:val="00597571"/>
    <w:rsid w:val="00597AF3"/>
    <w:rsid w:val="005A02B9"/>
    <w:rsid w:val="005A0AF9"/>
    <w:rsid w:val="005A0B2A"/>
    <w:rsid w:val="005A10B5"/>
    <w:rsid w:val="005A19AB"/>
    <w:rsid w:val="005A2198"/>
    <w:rsid w:val="005A2D4E"/>
    <w:rsid w:val="005A2D62"/>
    <w:rsid w:val="005A2EFB"/>
    <w:rsid w:val="005A3112"/>
    <w:rsid w:val="005A38F2"/>
    <w:rsid w:val="005A3E76"/>
    <w:rsid w:val="005A4034"/>
    <w:rsid w:val="005A4252"/>
    <w:rsid w:val="005A49A2"/>
    <w:rsid w:val="005A4A76"/>
    <w:rsid w:val="005A538B"/>
    <w:rsid w:val="005A6213"/>
    <w:rsid w:val="005A6B92"/>
    <w:rsid w:val="005A6D84"/>
    <w:rsid w:val="005A6E30"/>
    <w:rsid w:val="005A795E"/>
    <w:rsid w:val="005A7960"/>
    <w:rsid w:val="005A7C11"/>
    <w:rsid w:val="005B0C94"/>
    <w:rsid w:val="005B15B4"/>
    <w:rsid w:val="005B1B34"/>
    <w:rsid w:val="005B24E6"/>
    <w:rsid w:val="005B2554"/>
    <w:rsid w:val="005B2625"/>
    <w:rsid w:val="005B2A65"/>
    <w:rsid w:val="005B2DF7"/>
    <w:rsid w:val="005B34D5"/>
    <w:rsid w:val="005B453D"/>
    <w:rsid w:val="005B47AD"/>
    <w:rsid w:val="005B51B8"/>
    <w:rsid w:val="005B53D4"/>
    <w:rsid w:val="005B54FB"/>
    <w:rsid w:val="005B55B8"/>
    <w:rsid w:val="005B5A64"/>
    <w:rsid w:val="005B629F"/>
    <w:rsid w:val="005B701A"/>
    <w:rsid w:val="005B71BC"/>
    <w:rsid w:val="005B71C0"/>
    <w:rsid w:val="005B7620"/>
    <w:rsid w:val="005B7864"/>
    <w:rsid w:val="005B7DA0"/>
    <w:rsid w:val="005C0979"/>
    <w:rsid w:val="005C10B1"/>
    <w:rsid w:val="005C129E"/>
    <w:rsid w:val="005C2AF7"/>
    <w:rsid w:val="005C2E89"/>
    <w:rsid w:val="005C327B"/>
    <w:rsid w:val="005C32EE"/>
    <w:rsid w:val="005C38D9"/>
    <w:rsid w:val="005C43A5"/>
    <w:rsid w:val="005C4446"/>
    <w:rsid w:val="005C4F01"/>
    <w:rsid w:val="005C53BD"/>
    <w:rsid w:val="005C5931"/>
    <w:rsid w:val="005C6653"/>
    <w:rsid w:val="005C7F41"/>
    <w:rsid w:val="005D07A8"/>
    <w:rsid w:val="005D0F06"/>
    <w:rsid w:val="005D1A86"/>
    <w:rsid w:val="005D1F32"/>
    <w:rsid w:val="005D232F"/>
    <w:rsid w:val="005D264A"/>
    <w:rsid w:val="005D2922"/>
    <w:rsid w:val="005D54BD"/>
    <w:rsid w:val="005D5D18"/>
    <w:rsid w:val="005D69CB"/>
    <w:rsid w:val="005D7C78"/>
    <w:rsid w:val="005E04A1"/>
    <w:rsid w:val="005E0B26"/>
    <w:rsid w:val="005E1CF3"/>
    <w:rsid w:val="005E2951"/>
    <w:rsid w:val="005E2D4F"/>
    <w:rsid w:val="005E2FB5"/>
    <w:rsid w:val="005E30BB"/>
    <w:rsid w:val="005E315B"/>
    <w:rsid w:val="005E3EBC"/>
    <w:rsid w:val="005E4D1E"/>
    <w:rsid w:val="005E54FC"/>
    <w:rsid w:val="005E5708"/>
    <w:rsid w:val="005E59DD"/>
    <w:rsid w:val="005E5A73"/>
    <w:rsid w:val="005E60CE"/>
    <w:rsid w:val="005E62E7"/>
    <w:rsid w:val="005E643C"/>
    <w:rsid w:val="005E6A6E"/>
    <w:rsid w:val="005E6F9E"/>
    <w:rsid w:val="005E7492"/>
    <w:rsid w:val="005E7534"/>
    <w:rsid w:val="005E7C8B"/>
    <w:rsid w:val="005F06B8"/>
    <w:rsid w:val="005F1975"/>
    <w:rsid w:val="005F2526"/>
    <w:rsid w:val="005F26F4"/>
    <w:rsid w:val="005F2AFE"/>
    <w:rsid w:val="005F2E83"/>
    <w:rsid w:val="005F3954"/>
    <w:rsid w:val="005F4261"/>
    <w:rsid w:val="005F470C"/>
    <w:rsid w:val="005F4766"/>
    <w:rsid w:val="005F550A"/>
    <w:rsid w:val="005F63B1"/>
    <w:rsid w:val="005F6619"/>
    <w:rsid w:val="005F6A13"/>
    <w:rsid w:val="005F6CD9"/>
    <w:rsid w:val="005F6DE2"/>
    <w:rsid w:val="005F75A2"/>
    <w:rsid w:val="005F75D9"/>
    <w:rsid w:val="00600830"/>
    <w:rsid w:val="006008FF"/>
    <w:rsid w:val="00600AA7"/>
    <w:rsid w:val="00600B62"/>
    <w:rsid w:val="0060112E"/>
    <w:rsid w:val="00601724"/>
    <w:rsid w:val="00601848"/>
    <w:rsid w:val="00601C18"/>
    <w:rsid w:val="00601D1F"/>
    <w:rsid w:val="0060206E"/>
    <w:rsid w:val="006046E2"/>
    <w:rsid w:val="0060483C"/>
    <w:rsid w:val="00604DE4"/>
    <w:rsid w:val="006050BF"/>
    <w:rsid w:val="00605299"/>
    <w:rsid w:val="0060579C"/>
    <w:rsid w:val="006075EC"/>
    <w:rsid w:val="00607765"/>
    <w:rsid w:val="0060785E"/>
    <w:rsid w:val="00607A96"/>
    <w:rsid w:val="00610162"/>
    <w:rsid w:val="00610C31"/>
    <w:rsid w:val="006113C4"/>
    <w:rsid w:val="00611B65"/>
    <w:rsid w:val="00612163"/>
    <w:rsid w:val="00612CA1"/>
    <w:rsid w:val="00612EF9"/>
    <w:rsid w:val="006130F9"/>
    <w:rsid w:val="00613452"/>
    <w:rsid w:val="00613598"/>
    <w:rsid w:val="006141F3"/>
    <w:rsid w:val="006147E1"/>
    <w:rsid w:val="00614969"/>
    <w:rsid w:val="00615F5B"/>
    <w:rsid w:val="0061609B"/>
    <w:rsid w:val="00616178"/>
    <w:rsid w:val="00616322"/>
    <w:rsid w:val="006168A0"/>
    <w:rsid w:val="006171B2"/>
    <w:rsid w:val="006173FA"/>
    <w:rsid w:val="0061796B"/>
    <w:rsid w:val="00620CA9"/>
    <w:rsid w:val="00620CEE"/>
    <w:rsid w:val="006210B6"/>
    <w:rsid w:val="006217D4"/>
    <w:rsid w:val="00621BF5"/>
    <w:rsid w:val="00621F58"/>
    <w:rsid w:val="0062202F"/>
    <w:rsid w:val="006224A4"/>
    <w:rsid w:val="00622EB4"/>
    <w:rsid w:val="00622F61"/>
    <w:rsid w:val="0062447F"/>
    <w:rsid w:val="00624E95"/>
    <w:rsid w:val="00625963"/>
    <w:rsid w:val="00625A8A"/>
    <w:rsid w:val="00626590"/>
    <w:rsid w:val="0062667B"/>
    <w:rsid w:val="0062759B"/>
    <w:rsid w:val="00627C08"/>
    <w:rsid w:val="00630364"/>
    <w:rsid w:val="0063090C"/>
    <w:rsid w:val="0063141C"/>
    <w:rsid w:val="0063258E"/>
    <w:rsid w:val="006325A8"/>
    <w:rsid w:val="00633247"/>
    <w:rsid w:val="0063362A"/>
    <w:rsid w:val="0063367E"/>
    <w:rsid w:val="00633CC2"/>
    <w:rsid w:val="00633D73"/>
    <w:rsid w:val="00634146"/>
    <w:rsid w:val="0063450F"/>
    <w:rsid w:val="00635891"/>
    <w:rsid w:val="00635C38"/>
    <w:rsid w:val="00636835"/>
    <w:rsid w:val="00637006"/>
    <w:rsid w:val="00637109"/>
    <w:rsid w:val="00637BC7"/>
    <w:rsid w:val="00637C0F"/>
    <w:rsid w:val="00640498"/>
    <w:rsid w:val="00640758"/>
    <w:rsid w:val="00640CC5"/>
    <w:rsid w:val="00640CE2"/>
    <w:rsid w:val="00641237"/>
    <w:rsid w:val="006418A6"/>
    <w:rsid w:val="00642B1E"/>
    <w:rsid w:val="00642E28"/>
    <w:rsid w:val="00643A3D"/>
    <w:rsid w:val="00643B02"/>
    <w:rsid w:val="006448C4"/>
    <w:rsid w:val="00644AB3"/>
    <w:rsid w:val="0064509A"/>
    <w:rsid w:val="00645103"/>
    <w:rsid w:val="00645B0E"/>
    <w:rsid w:val="00645CFC"/>
    <w:rsid w:val="00645E2C"/>
    <w:rsid w:val="006460E9"/>
    <w:rsid w:val="00646DA3"/>
    <w:rsid w:val="00646F79"/>
    <w:rsid w:val="00647149"/>
    <w:rsid w:val="00647629"/>
    <w:rsid w:val="00647E44"/>
    <w:rsid w:val="00650285"/>
    <w:rsid w:val="0065053E"/>
    <w:rsid w:val="00650925"/>
    <w:rsid w:val="00650C1B"/>
    <w:rsid w:val="0065180E"/>
    <w:rsid w:val="00652F76"/>
    <w:rsid w:val="006534CA"/>
    <w:rsid w:val="0065381A"/>
    <w:rsid w:val="00653AAB"/>
    <w:rsid w:val="006545B7"/>
    <w:rsid w:val="00654A9F"/>
    <w:rsid w:val="00654D37"/>
    <w:rsid w:val="00654E09"/>
    <w:rsid w:val="00655DFE"/>
    <w:rsid w:val="00656374"/>
    <w:rsid w:val="0065658A"/>
    <w:rsid w:val="00656615"/>
    <w:rsid w:val="00656EFA"/>
    <w:rsid w:val="00657BE9"/>
    <w:rsid w:val="0066086C"/>
    <w:rsid w:val="00660D0D"/>
    <w:rsid w:val="00661143"/>
    <w:rsid w:val="00661613"/>
    <w:rsid w:val="0066171E"/>
    <w:rsid w:val="00661C44"/>
    <w:rsid w:val="00661D1F"/>
    <w:rsid w:val="00661E15"/>
    <w:rsid w:val="00661E92"/>
    <w:rsid w:val="006620E8"/>
    <w:rsid w:val="00662EB4"/>
    <w:rsid w:val="0066365C"/>
    <w:rsid w:val="00663C11"/>
    <w:rsid w:val="00664001"/>
    <w:rsid w:val="00664249"/>
    <w:rsid w:val="006643F8"/>
    <w:rsid w:val="00664A75"/>
    <w:rsid w:val="00664E28"/>
    <w:rsid w:val="006650CD"/>
    <w:rsid w:val="00665123"/>
    <w:rsid w:val="0066526A"/>
    <w:rsid w:val="006653BE"/>
    <w:rsid w:val="0066635D"/>
    <w:rsid w:val="006668F5"/>
    <w:rsid w:val="00666904"/>
    <w:rsid w:val="00666933"/>
    <w:rsid w:val="00666B0B"/>
    <w:rsid w:val="00666DB3"/>
    <w:rsid w:val="00667668"/>
    <w:rsid w:val="00667AEE"/>
    <w:rsid w:val="00667C6A"/>
    <w:rsid w:val="00670393"/>
    <w:rsid w:val="00670FED"/>
    <w:rsid w:val="006716D4"/>
    <w:rsid w:val="0067190B"/>
    <w:rsid w:val="006722D2"/>
    <w:rsid w:val="006727B6"/>
    <w:rsid w:val="00673615"/>
    <w:rsid w:val="00673B59"/>
    <w:rsid w:val="00674C0C"/>
    <w:rsid w:val="00675306"/>
    <w:rsid w:val="0067589F"/>
    <w:rsid w:val="00675E9E"/>
    <w:rsid w:val="00676D1B"/>
    <w:rsid w:val="00677757"/>
    <w:rsid w:val="00677C0A"/>
    <w:rsid w:val="00677CD1"/>
    <w:rsid w:val="006800AB"/>
    <w:rsid w:val="006800DB"/>
    <w:rsid w:val="00680195"/>
    <w:rsid w:val="006802B1"/>
    <w:rsid w:val="006804C7"/>
    <w:rsid w:val="006809C8"/>
    <w:rsid w:val="00681D8B"/>
    <w:rsid w:val="00681EAD"/>
    <w:rsid w:val="00682C26"/>
    <w:rsid w:val="00682EC9"/>
    <w:rsid w:val="0068301C"/>
    <w:rsid w:val="00683CED"/>
    <w:rsid w:val="0068403A"/>
    <w:rsid w:val="006842CA"/>
    <w:rsid w:val="00685432"/>
    <w:rsid w:val="00685822"/>
    <w:rsid w:val="00685A91"/>
    <w:rsid w:val="00686293"/>
    <w:rsid w:val="00686660"/>
    <w:rsid w:val="006867AF"/>
    <w:rsid w:val="0068694A"/>
    <w:rsid w:val="00686FA4"/>
    <w:rsid w:val="00687310"/>
    <w:rsid w:val="00687A83"/>
    <w:rsid w:val="00687B7D"/>
    <w:rsid w:val="00690177"/>
    <w:rsid w:val="0069020B"/>
    <w:rsid w:val="00691C84"/>
    <w:rsid w:val="0069209E"/>
    <w:rsid w:val="0069246D"/>
    <w:rsid w:val="00692E94"/>
    <w:rsid w:val="006932C7"/>
    <w:rsid w:val="006933C5"/>
    <w:rsid w:val="0069426F"/>
    <w:rsid w:val="00694BC0"/>
    <w:rsid w:val="006956CA"/>
    <w:rsid w:val="00695CCF"/>
    <w:rsid w:val="00696B1E"/>
    <w:rsid w:val="006972F9"/>
    <w:rsid w:val="006A004A"/>
    <w:rsid w:val="006A006C"/>
    <w:rsid w:val="006A05CD"/>
    <w:rsid w:val="006A1004"/>
    <w:rsid w:val="006A1FA7"/>
    <w:rsid w:val="006A2104"/>
    <w:rsid w:val="006A2843"/>
    <w:rsid w:val="006A2CE3"/>
    <w:rsid w:val="006A2FEB"/>
    <w:rsid w:val="006A3F31"/>
    <w:rsid w:val="006A406C"/>
    <w:rsid w:val="006A4826"/>
    <w:rsid w:val="006A4C8A"/>
    <w:rsid w:val="006A4DCA"/>
    <w:rsid w:val="006A5104"/>
    <w:rsid w:val="006A5475"/>
    <w:rsid w:val="006A5FB4"/>
    <w:rsid w:val="006A6152"/>
    <w:rsid w:val="006A654D"/>
    <w:rsid w:val="006A6A9A"/>
    <w:rsid w:val="006A6DF9"/>
    <w:rsid w:val="006A737D"/>
    <w:rsid w:val="006A78E7"/>
    <w:rsid w:val="006B0392"/>
    <w:rsid w:val="006B0608"/>
    <w:rsid w:val="006B1E54"/>
    <w:rsid w:val="006B29BC"/>
    <w:rsid w:val="006B2E68"/>
    <w:rsid w:val="006B331A"/>
    <w:rsid w:val="006B3512"/>
    <w:rsid w:val="006B41E5"/>
    <w:rsid w:val="006B5A2B"/>
    <w:rsid w:val="006B62C0"/>
    <w:rsid w:val="006B65FD"/>
    <w:rsid w:val="006B68F7"/>
    <w:rsid w:val="006B7008"/>
    <w:rsid w:val="006B756F"/>
    <w:rsid w:val="006B76DA"/>
    <w:rsid w:val="006C0956"/>
    <w:rsid w:val="006C0B51"/>
    <w:rsid w:val="006C0CEE"/>
    <w:rsid w:val="006C14BC"/>
    <w:rsid w:val="006C1AAC"/>
    <w:rsid w:val="006C2425"/>
    <w:rsid w:val="006C2460"/>
    <w:rsid w:val="006C24D9"/>
    <w:rsid w:val="006C2534"/>
    <w:rsid w:val="006C3BF0"/>
    <w:rsid w:val="006C4092"/>
    <w:rsid w:val="006C45B6"/>
    <w:rsid w:val="006C4847"/>
    <w:rsid w:val="006C4DEC"/>
    <w:rsid w:val="006C5BB9"/>
    <w:rsid w:val="006C649D"/>
    <w:rsid w:val="006C6663"/>
    <w:rsid w:val="006C7AB4"/>
    <w:rsid w:val="006D058E"/>
    <w:rsid w:val="006D1142"/>
    <w:rsid w:val="006D146F"/>
    <w:rsid w:val="006D1717"/>
    <w:rsid w:val="006D19FD"/>
    <w:rsid w:val="006D1FE6"/>
    <w:rsid w:val="006D2200"/>
    <w:rsid w:val="006D276E"/>
    <w:rsid w:val="006D28A6"/>
    <w:rsid w:val="006D299A"/>
    <w:rsid w:val="006D2EF3"/>
    <w:rsid w:val="006D316B"/>
    <w:rsid w:val="006D3AA4"/>
    <w:rsid w:val="006D4582"/>
    <w:rsid w:val="006D5020"/>
    <w:rsid w:val="006D5D2B"/>
    <w:rsid w:val="006D649A"/>
    <w:rsid w:val="006D72F9"/>
    <w:rsid w:val="006D73EA"/>
    <w:rsid w:val="006D7530"/>
    <w:rsid w:val="006D7673"/>
    <w:rsid w:val="006D7A2F"/>
    <w:rsid w:val="006E004A"/>
    <w:rsid w:val="006E02A0"/>
    <w:rsid w:val="006E06D6"/>
    <w:rsid w:val="006E13CF"/>
    <w:rsid w:val="006E1488"/>
    <w:rsid w:val="006E156F"/>
    <w:rsid w:val="006E209F"/>
    <w:rsid w:val="006E24DB"/>
    <w:rsid w:val="006E26A1"/>
    <w:rsid w:val="006E27E4"/>
    <w:rsid w:val="006E3291"/>
    <w:rsid w:val="006E3634"/>
    <w:rsid w:val="006E3827"/>
    <w:rsid w:val="006E3CA5"/>
    <w:rsid w:val="006E3DF1"/>
    <w:rsid w:val="006E3E8D"/>
    <w:rsid w:val="006E40A1"/>
    <w:rsid w:val="006E4BCB"/>
    <w:rsid w:val="006E4EEE"/>
    <w:rsid w:val="006E570F"/>
    <w:rsid w:val="006E5850"/>
    <w:rsid w:val="006E5D9E"/>
    <w:rsid w:val="006E62A3"/>
    <w:rsid w:val="006E6563"/>
    <w:rsid w:val="006E65D1"/>
    <w:rsid w:val="006E74A3"/>
    <w:rsid w:val="006E7B70"/>
    <w:rsid w:val="006E7EBA"/>
    <w:rsid w:val="006F01FE"/>
    <w:rsid w:val="006F0A7E"/>
    <w:rsid w:val="006F1DD4"/>
    <w:rsid w:val="006F25FB"/>
    <w:rsid w:val="006F26C0"/>
    <w:rsid w:val="006F2990"/>
    <w:rsid w:val="006F2D77"/>
    <w:rsid w:val="006F3683"/>
    <w:rsid w:val="006F3FB9"/>
    <w:rsid w:val="006F4D19"/>
    <w:rsid w:val="006F4F22"/>
    <w:rsid w:val="006F51DA"/>
    <w:rsid w:val="006F548E"/>
    <w:rsid w:val="006F56F3"/>
    <w:rsid w:val="006F6D0E"/>
    <w:rsid w:val="006F709A"/>
    <w:rsid w:val="006F7364"/>
    <w:rsid w:val="006F752D"/>
    <w:rsid w:val="006F7FB5"/>
    <w:rsid w:val="00701D77"/>
    <w:rsid w:val="00702565"/>
    <w:rsid w:val="00703440"/>
    <w:rsid w:val="007034A2"/>
    <w:rsid w:val="00704840"/>
    <w:rsid w:val="00704CF4"/>
    <w:rsid w:val="007052C0"/>
    <w:rsid w:val="007053D8"/>
    <w:rsid w:val="007057DF"/>
    <w:rsid w:val="00706346"/>
    <w:rsid w:val="0070651D"/>
    <w:rsid w:val="00707F25"/>
    <w:rsid w:val="007112AD"/>
    <w:rsid w:val="007118E9"/>
    <w:rsid w:val="00711AE8"/>
    <w:rsid w:val="0071201B"/>
    <w:rsid w:val="007120D7"/>
    <w:rsid w:val="0071215C"/>
    <w:rsid w:val="0071300D"/>
    <w:rsid w:val="00713225"/>
    <w:rsid w:val="00713B25"/>
    <w:rsid w:val="00713C45"/>
    <w:rsid w:val="00713C8C"/>
    <w:rsid w:val="00713FD5"/>
    <w:rsid w:val="00714338"/>
    <w:rsid w:val="0071478A"/>
    <w:rsid w:val="007148B4"/>
    <w:rsid w:val="00714DBC"/>
    <w:rsid w:val="007151B7"/>
    <w:rsid w:val="00715645"/>
    <w:rsid w:val="00715688"/>
    <w:rsid w:val="00715F5C"/>
    <w:rsid w:val="0071617E"/>
    <w:rsid w:val="00716EF4"/>
    <w:rsid w:val="007177C3"/>
    <w:rsid w:val="0072013C"/>
    <w:rsid w:val="00720925"/>
    <w:rsid w:val="00721142"/>
    <w:rsid w:val="00721896"/>
    <w:rsid w:val="00721B36"/>
    <w:rsid w:val="00721C3C"/>
    <w:rsid w:val="00722340"/>
    <w:rsid w:val="00722B1C"/>
    <w:rsid w:val="007238EF"/>
    <w:rsid w:val="0072448A"/>
    <w:rsid w:val="007244C4"/>
    <w:rsid w:val="007249A3"/>
    <w:rsid w:val="00724C7D"/>
    <w:rsid w:val="00724E06"/>
    <w:rsid w:val="00725DFC"/>
    <w:rsid w:val="007261EE"/>
    <w:rsid w:val="007266D9"/>
    <w:rsid w:val="0072684A"/>
    <w:rsid w:val="007269C7"/>
    <w:rsid w:val="00726FA1"/>
    <w:rsid w:val="0072750A"/>
    <w:rsid w:val="00727CB8"/>
    <w:rsid w:val="0073030A"/>
    <w:rsid w:val="00730D18"/>
    <w:rsid w:val="007311E2"/>
    <w:rsid w:val="00731209"/>
    <w:rsid w:val="00731433"/>
    <w:rsid w:val="00731456"/>
    <w:rsid w:val="0073156B"/>
    <w:rsid w:val="00733116"/>
    <w:rsid w:val="007344C8"/>
    <w:rsid w:val="00734969"/>
    <w:rsid w:val="00735485"/>
    <w:rsid w:val="0073607D"/>
    <w:rsid w:val="00736318"/>
    <w:rsid w:val="0073663D"/>
    <w:rsid w:val="00737B82"/>
    <w:rsid w:val="0074003C"/>
    <w:rsid w:val="00740561"/>
    <w:rsid w:val="007405E2"/>
    <w:rsid w:val="00740E7A"/>
    <w:rsid w:val="00740F34"/>
    <w:rsid w:val="00741077"/>
    <w:rsid w:val="007416EA"/>
    <w:rsid w:val="007419BD"/>
    <w:rsid w:val="00741D0E"/>
    <w:rsid w:val="007421B2"/>
    <w:rsid w:val="00742CDB"/>
    <w:rsid w:val="00743A51"/>
    <w:rsid w:val="00746D92"/>
    <w:rsid w:val="00746E15"/>
    <w:rsid w:val="00747125"/>
    <w:rsid w:val="00747FDB"/>
    <w:rsid w:val="00750133"/>
    <w:rsid w:val="007505FB"/>
    <w:rsid w:val="007507BE"/>
    <w:rsid w:val="007509F3"/>
    <w:rsid w:val="00751B15"/>
    <w:rsid w:val="00752FA9"/>
    <w:rsid w:val="00754168"/>
    <w:rsid w:val="00755051"/>
    <w:rsid w:val="007551A9"/>
    <w:rsid w:val="00755263"/>
    <w:rsid w:val="0075580E"/>
    <w:rsid w:val="00755A99"/>
    <w:rsid w:val="007562F5"/>
    <w:rsid w:val="00756465"/>
    <w:rsid w:val="00756662"/>
    <w:rsid w:val="00756A51"/>
    <w:rsid w:val="00757545"/>
    <w:rsid w:val="00757DF6"/>
    <w:rsid w:val="0076071C"/>
    <w:rsid w:val="0076097A"/>
    <w:rsid w:val="00761365"/>
    <w:rsid w:val="00761B49"/>
    <w:rsid w:val="00761F47"/>
    <w:rsid w:val="007625F8"/>
    <w:rsid w:val="007628E9"/>
    <w:rsid w:val="007630BD"/>
    <w:rsid w:val="00763288"/>
    <w:rsid w:val="0076373B"/>
    <w:rsid w:val="007637C7"/>
    <w:rsid w:val="00763B78"/>
    <w:rsid w:val="00763C7B"/>
    <w:rsid w:val="00764B6E"/>
    <w:rsid w:val="0076688F"/>
    <w:rsid w:val="00766E28"/>
    <w:rsid w:val="00766ECC"/>
    <w:rsid w:val="00766EDB"/>
    <w:rsid w:val="0076740E"/>
    <w:rsid w:val="007675FA"/>
    <w:rsid w:val="00770621"/>
    <w:rsid w:val="007725F6"/>
    <w:rsid w:val="0077268E"/>
    <w:rsid w:val="00772BD3"/>
    <w:rsid w:val="00773B77"/>
    <w:rsid w:val="0077504E"/>
    <w:rsid w:val="007752A4"/>
    <w:rsid w:val="0077557A"/>
    <w:rsid w:val="00776143"/>
    <w:rsid w:val="0077734B"/>
    <w:rsid w:val="007773DA"/>
    <w:rsid w:val="0078014C"/>
    <w:rsid w:val="00780266"/>
    <w:rsid w:val="00780FCC"/>
    <w:rsid w:val="00781175"/>
    <w:rsid w:val="007823A9"/>
    <w:rsid w:val="007827FB"/>
    <w:rsid w:val="00783609"/>
    <w:rsid w:val="00783EC8"/>
    <w:rsid w:val="00784087"/>
    <w:rsid w:val="0078543B"/>
    <w:rsid w:val="0078553F"/>
    <w:rsid w:val="0078573F"/>
    <w:rsid w:val="00785948"/>
    <w:rsid w:val="0078609C"/>
    <w:rsid w:val="00786BB2"/>
    <w:rsid w:val="007872AC"/>
    <w:rsid w:val="0079079A"/>
    <w:rsid w:val="007908E4"/>
    <w:rsid w:val="007915BC"/>
    <w:rsid w:val="0079219F"/>
    <w:rsid w:val="00792686"/>
    <w:rsid w:val="00793419"/>
    <w:rsid w:val="007935C4"/>
    <w:rsid w:val="007941D4"/>
    <w:rsid w:val="00794884"/>
    <w:rsid w:val="007954A5"/>
    <w:rsid w:val="00795C5C"/>
    <w:rsid w:val="00795F58"/>
    <w:rsid w:val="00796343"/>
    <w:rsid w:val="007966A9"/>
    <w:rsid w:val="00796B36"/>
    <w:rsid w:val="00796CC4"/>
    <w:rsid w:val="00797288"/>
    <w:rsid w:val="007978E2"/>
    <w:rsid w:val="00797F94"/>
    <w:rsid w:val="007A0011"/>
    <w:rsid w:val="007A099D"/>
    <w:rsid w:val="007A115B"/>
    <w:rsid w:val="007A12CA"/>
    <w:rsid w:val="007A1756"/>
    <w:rsid w:val="007A18A3"/>
    <w:rsid w:val="007A20D9"/>
    <w:rsid w:val="007A2333"/>
    <w:rsid w:val="007A24DB"/>
    <w:rsid w:val="007A29F0"/>
    <w:rsid w:val="007A2D4E"/>
    <w:rsid w:val="007A3C1E"/>
    <w:rsid w:val="007A3D64"/>
    <w:rsid w:val="007A3FCA"/>
    <w:rsid w:val="007A4214"/>
    <w:rsid w:val="007A488A"/>
    <w:rsid w:val="007A4C51"/>
    <w:rsid w:val="007A4F29"/>
    <w:rsid w:val="007A56D8"/>
    <w:rsid w:val="007A5DC6"/>
    <w:rsid w:val="007B05C1"/>
    <w:rsid w:val="007B0D12"/>
    <w:rsid w:val="007B1231"/>
    <w:rsid w:val="007B149B"/>
    <w:rsid w:val="007B25E1"/>
    <w:rsid w:val="007B35A1"/>
    <w:rsid w:val="007B3DD5"/>
    <w:rsid w:val="007B4047"/>
    <w:rsid w:val="007B4F2D"/>
    <w:rsid w:val="007B50B2"/>
    <w:rsid w:val="007B56B9"/>
    <w:rsid w:val="007B59C9"/>
    <w:rsid w:val="007B67BB"/>
    <w:rsid w:val="007B6905"/>
    <w:rsid w:val="007B6ACF"/>
    <w:rsid w:val="007B6B07"/>
    <w:rsid w:val="007B7D57"/>
    <w:rsid w:val="007C0B8F"/>
    <w:rsid w:val="007C1056"/>
    <w:rsid w:val="007C1872"/>
    <w:rsid w:val="007C1AE7"/>
    <w:rsid w:val="007C1ED8"/>
    <w:rsid w:val="007C213C"/>
    <w:rsid w:val="007C28D3"/>
    <w:rsid w:val="007C2B72"/>
    <w:rsid w:val="007C338E"/>
    <w:rsid w:val="007C33F9"/>
    <w:rsid w:val="007C3720"/>
    <w:rsid w:val="007C385D"/>
    <w:rsid w:val="007C4491"/>
    <w:rsid w:val="007C44FF"/>
    <w:rsid w:val="007C4894"/>
    <w:rsid w:val="007C623A"/>
    <w:rsid w:val="007C63F0"/>
    <w:rsid w:val="007C63F8"/>
    <w:rsid w:val="007C6532"/>
    <w:rsid w:val="007C7C4C"/>
    <w:rsid w:val="007C7EB3"/>
    <w:rsid w:val="007D0277"/>
    <w:rsid w:val="007D0F46"/>
    <w:rsid w:val="007D1818"/>
    <w:rsid w:val="007D245D"/>
    <w:rsid w:val="007D2700"/>
    <w:rsid w:val="007D3590"/>
    <w:rsid w:val="007D3A4A"/>
    <w:rsid w:val="007D4018"/>
    <w:rsid w:val="007D58C5"/>
    <w:rsid w:val="007D5D5B"/>
    <w:rsid w:val="007D67F3"/>
    <w:rsid w:val="007D7A9A"/>
    <w:rsid w:val="007E00C4"/>
    <w:rsid w:val="007E02C4"/>
    <w:rsid w:val="007E22E7"/>
    <w:rsid w:val="007E3300"/>
    <w:rsid w:val="007E3A5D"/>
    <w:rsid w:val="007E43F3"/>
    <w:rsid w:val="007E5F48"/>
    <w:rsid w:val="007E654C"/>
    <w:rsid w:val="007E712B"/>
    <w:rsid w:val="007E74B8"/>
    <w:rsid w:val="007E751D"/>
    <w:rsid w:val="007E7FF9"/>
    <w:rsid w:val="007F0BD8"/>
    <w:rsid w:val="007F0C9E"/>
    <w:rsid w:val="007F0EEF"/>
    <w:rsid w:val="007F10BD"/>
    <w:rsid w:val="007F1895"/>
    <w:rsid w:val="007F1E45"/>
    <w:rsid w:val="007F2093"/>
    <w:rsid w:val="007F42CA"/>
    <w:rsid w:val="007F491F"/>
    <w:rsid w:val="007F492A"/>
    <w:rsid w:val="007F4E22"/>
    <w:rsid w:val="007F58EB"/>
    <w:rsid w:val="007F5AC9"/>
    <w:rsid w:val="007F5B66"/>
    <w:rsid w:val="007F63E1"/>
    <w:rsid w:val="007F6D5E"/>
    <w:rsid w:val="007F6EDF"/>
    <w:rsid w:val="007F6FF0"/>
    <w:rsid w:val="007F75F7"/>
    <w:rsid w:val="007F7749"/>
    <w:rsid w:val="007F77F9"/>
    <w:rsid w:val="00800236"/>
    <w:rsid w:val="0080041E"/>
    <w:rsid w:val="0080058E"/>
    <w:rsid w:val="00800693"/>
    <w:rsid w:val="00800A7C"/>
    <w:rsid w:val="00800ECE"/>
    <w:rsid w:val="00801CB1"/>
    <w:rsid w:val="0080270C"/>
    <w:rsid w:val="00802E82"/>
    <w:rsid w:val="0080387E"/>
    <w:rsid w:val="00803CFE"/>
    <w:rsid w:val="00804456"/>
    <w:rsid w:val="00804462"/>
    <w:rsid w:val="00806548"/>
    <w:rsid w:val="00806661"/>
    <w:rsid w:val="00806AC2"/>
    <w:rsid w:val="00806C68"/>
    <w:rsid w:val="0080774C"/>
    <w:rsid w:val="008078D3"/>
    <w:rsid w:val="00807E85"/>
    <w:rsid w:val="0081092A"/>
    <w:rsid w:val="00810D87"/>
    <w:rsid w:val="00810F3A"/>
    <w:rsid w:val="008118CF"/>
    <w:rsid w:val="00811B5A"/>
    <w:rsid w:val="00813241"/>
    <w:rsid w:val="00813749"/>
    <w:rsid w:val="00813C73"/>
    <w:rsid w:val="0081413B"/>
    <w:rsid w:val="00814C5D"/>
    <w:rsid w:val="00815439"/>
    <w:rsid w:val="00815651"/>
    <w:rsid w:val="00816DC1"/>
    <w:rsid w:val="0081716A"/>
    <w:rsid w:val="00817186"/>
    <w:rsid w:val="00817467"/>
    <w:rsid w:val="00817541"/>
    <w:rsid w:val="00820ED9"/>
    <w:rsid w:val="008210B8"/>
    <w:rsid w:val="008211E8"/>
    <w:rsid w:val="008218B7"/>
    <w:rsid w:val="00821A10"/>
    <w:rsid w:val="00821EC4"/>
    <w:rsid w:val="008224A4"/>
    <w:rsid w:val="008224AC"/>
    <w:rsid w:val="008224E4"/>
    <w:rsid w:val="008226CF"/>
    <w:rsid w:val="008240B2"/>
    <w:rsid w:val="0082490C"/>
    <w:rsid w:val="00824EAA"/>
    <w:rsid w:val="00825270"/>
    <w:rsid w:val="0082650F"/>
    <w:rsid w:val="00826587"/>
    <w:rsid w:val="008267D8"/>
    <w:rsid w:val="00826BCE"/>
    <w:rsid w:val="00826D15"/>
    <w:rsid w:val="0082776D"/>
    <w:rsid w:val="00827C2F"/>
    <w:rsid w:val="00827E76"/>
    <w:rsid w:val="0083131F"/>
    <w:rsid w:val="008315F4"/>
    <w:rsid w:val="008319CB"/>
    <w:rsid w:val="00832861"/>
    <w:rsid w:val="00833EB2"/>
    <w:rsid w:val="00834BC7"/>
    <w:rsid w:val="008352B8"/>
    <w:rsid w:val="00835FBA"/>
    <w:rsid w:val="0083608D"/>
    <w:rsid w:val="008362FB"/>
    <w:rsid w:val="008374B4"/>
    <w:rsid w:val="00837D4A"/>
    <w:rsid w:val="00840270"/>
    <w:rsid w:val="00840BD3"/>
    <w:rsid w:val="00840CE7"/>
    <w:rsid w:val="00840E48"/>
    <w:rsid w:val="00841508"/>
    <w:rsid w:val="008415D4"/>
    <w:rsid w:val="00841EAF"/>
    <w:rsid w:val="00842AB4"/>
    <w:rsid w:val="00842B9A"/>
    <w:rsid w:val="008440B4"/>
    <w:rsid w:val="00844208"/>
    <w:rsid w:val="0084433B"/>
    <w:rsid w:val="00844591"/>
    <w:rsid w:val="0084541E"/>
    <w:rsid w:val="008456F5"/>
    <w:rsid w:val="0084616B"/>
    <w:rsid w:val="00846BFC"/>
    <w:rsid w:val="00846F9B"/>
    <w:rsid w:val="0084764C"/>
    <w:rsid w:val="008478B2"/>
    <w:rsid w:val="00847ED7"/>
    <w:rsid w:val="0085000D"/>
    <w:rsid w:val="00850C23"/>
    <w:rsid w:val="00850E9E"/>
    <w:rsid w:val="00851228"/>
    <w:rsid w:val="0085153D"/>
    <w:rsid w:val="00851CC1"/>
    <w:rsid w:val="00852352"/>
    <w:rsid w:val="00852993"/>
    <w:rsid w:val="00852CEC"/>
    <w:rsid w:val="00852D8D"/>
    <w:rsid w:val="00853601"/>
    <w:rsid w:val="00854164"/>
    <w:rsid w:val="008544C1"/>
    <w:rsid w:val="008547FE"/>
    <w:rsid w:val="00854CCB"/>
    <w:rsid w:val="00855097"/>
    <w:rsid w:val="00855614"/>
    <w:rsid w:val="00856F7D"/>
    <w:rsid w:val="00860133"/>
    <w:rsid w:val="00860504"/>
    <w:rsid w:val="00860AB6"/>
    <w:rsid w:val="00860E64"/>
    <w:rsid w:val="00861454"/>
    <w:rsid w:val="008617E7"/>
    <w:rsid w:val="008621A0"/>
    <w:rsid w:val="0086250A"/>
    <w:rsid w:val="00862709"/>
    <w:rsid w:val="00862808"/>
    <w:rsid w:val="00862B57"/>
    <w:rsid w:val="00863681"/>
    <w:rsid w:val="0086380E"/>
    <w:rsid w:val="00863AE2"/>
    <w:rsid w:val="0086413A"/>
    <w:rsid w:val="0086449B"/>
    <w:rsid w:val="008649C6"/>
    <w:rsid w:val="00864AD0"/>
    <w:rsid w:val="00864FDF"/>
    <w:rsid w:val="00865211"/>
    <w:rsid w:val="008653A1"/>
    <w:rsid w:val="00865572"/>
    <w:rsid w:val="00865D98"/>
    <w:rsid w:val="00865F47"/>
    <w:rsid w:val="008662A0"/>
    <w:rsid w:val="00866524"/>
    <w:rsid w:val="00866576"/>
    <w:rsid w:val="00866976"/>
    <w:rsid w:val="00866D53"/>
    <w:rsid w:val="00866F9C"/>
    <w:rsid w:val="008671CE"/>
    <w:rsid w:val="00870764"/>
    <w:rsid w:val="00870FCF"/>
    <w:rsid w:val="008713F0"/>
    <w:rsid w:val="00871616"/>
    <w:rsid w:val="00871FC1"/>
    <w:rsid w:val="00872279"/>
    <w:rsid w:val="00872F92"/>
    <w:rsid w:val="00873E2C"/>
    <w:rsid w:val="008740FC"/>
    <w:rsid w:val="00874A34"/>
    <w:rsid w:val="00874C2C"/>
    <w:rsid w:val="00875679"/>
    <w:rsid w:val="00875767"/>
    <w:rsid w:val="008764DE"/>
    <w:rsid w:val="00876690"/>
    <w:rsid w:val="0087691D"/>
    <w:rsid w:val="00876BA6"/>
    <w:rsid w:val="00876E47"/>
    <w:rsid w:val="00877324"/>
    <w:rsid w:val="00880203"/>
    <w:rsid w:val="00882B14"/>
    <w:rsid w:val="00882B36"/>
    <w:rsid w:val="00882C43"/>
    <w:rsid w:val="00882EA1"/>
    <w:rsid w:val="00883290"/>
    <w:rsid w:val="00883BDF"/>
    <w:rsid w:val="0088494F"/>
    <w:rsid w:val="00884E60"/>
    <w:rsid w:val="0088542B"/>
    <w:rsid w:val="00885BEA"/>
    <w:rsid w:val="00885C82"/>
    <w:rsid w:val="0088655A"/>
    <w:rsid w:val="0088674F"/>
    <w:rsid w:val="00886C9E"/>
    <w:rsid w:val="00887499"/>
    <w:rsid w:val="00887877"/>
    <w:rsid w:val="0089090F"/>
    <w:rsid w:val="008922B3"/>
    <w:rsid w:val="00893AE5"/>
    <w:rsid w:val="0089401B"/>
    <w:rsid w:val="00895C7A"/>
    <w:rsid w:val="008967C2"/>
    <w:rsid w:val="00896AC3"/>
    <w:rsid w:val="00896F35"/>
    <w:rsid w:val="00897627"/>
    <w:rsid w:val="008978DC"/>
    <w:rsid w:val="00897C80"/>
    <w:rsid w:val="008A07E6"/>
    <w:rsid w:val="008A0A85"/>
    <w:rsid w:val="008A12C1"/>
    <w:rsid w:val="008A161E"/>
    <w:rsid w:val="008A1DA6"/>
    <w:rsid w:val="008A1F7F"/>
    <w:rsid w:val="008A2A81"/>
    <w:rsid w:val="008A2CD3"/>
    <w:rsid w:val="008A34B9"/>
    <w:rsid w:val="008A384C"/>
    <w:rsid w:val="008A3D99"/>
    <w:rsid w:val="008A410F"/>
    <w:rsid w:val="008A4596"/>
    <w:rsid w:val="008A4E36"/>
    <w:rsid w:val="008A50AC"/>
    <w:rsid w:val="008A5E72"/>
    <w:rsid w:val="008A60D7"/>
    <w:rsid w:val="008A656A"/>
    <w:rsid w:val="008A680E"/>
    <w:rsid w:val="008A7AF2"/>
    <w:rsid w:val="008B0640"/>
    <w:rsid w:val="008B0647"/>
    <w:rsid w:val="008B0C07"/>
    <w:rsid w:val="008B126A"/>
    <w:rsid w:val="008B1725"/>
    <w:rsid w:val="008B1A54"/>
    <w:rsid w:val="008B1F2B"/>
    <w:rsid w:val="008B26EA"/>
    <w:rsid w:val="008B32D7"/>
    <w:rsid w:val="008B3893"/>
    <w:rsid w:val="008B3D02"/>
    <w:rsid w:val="008B4245"/>
    <w:rsid w:val="008B4FD1"/>
    <w:rsid w:val="008B5220"/>
    <w:rsid w:val="008B5C44"/>
    <w:rsid w:val="008B656E"/>
    <w:rsid w:val="008B78F5"/>
    <w:rsid w:val="008C07D0"/>
    <w:rsid w:val="008C16B0"/>
    <w:rsid w:val="008C1B4D"/>
    <w:rsid w:val="008C263F"/>
    <w:rsid w:val="008C29A2"/>
    <w:rsid w:val="008C3553"/>
    <w:rsid w:val="008C3C74"/>
    <w:rsid w:val="008C3E10"/>
    <w:rsid w:val="008C4AC6"/>
    <w:rsid w:val="008C585B"/>
    <w:rsid w:val="008C5B0D"/>
    <w:rsid w:val="008C5F4B"/>
    <w:rsid w:val="008C6487"/>
    <w:rsid w:val="008C65AC"/>
    <w:rsid w:val="008C6900"/>
    <w:rsid w:val="008C754A"/>
    <w:rsid w:val="008D0264"/>
    <w:rsid w:val="008D0F20"/>
    <w:rsid w:val="008D1E37"/>
    <w:rsid w:val="008D2CB7"/>
    <w:rsid w:val="008D355D"/>
    <w:rsid w:val="008D47B6"/>
    <w:rsid w:val="008D4B3C"/>
    <w:rsid w:val="008D5073"/>
    <w:rsid w:val="008D552D"/>
    <w:rsid w:val="008D5BF2"/>
    <w:rsid w:val="008D6469"/>
    <w:rsid w:val="008D6EE3"/>
    <w:rsid w:val="008D711A"/>
    <w:rsid w:val="008D7345"/>
    <w:rsid w:val="008E05CF"/>
    <w:rsid w:val="008E07D8"/>
    <w:rsid w:val="008E0855"/>
    <w:rsid w:val="008E10ED"/>
    <w:rsid w:val="008E15FB"/>
    <w:rsid w:val="008E167E"/>
    <w:rsid w:val="008E216A"/>
    <w:rsid w:val="008E3E12"/>
    <w:rsid w:val="008E46D2"/>
    <w:rsid w:val="008E4F4A"/>
    <w:rsid w:val="008E570C"/>
    <w:rsid w:val="008E58C8"/>
    <w:rsid w:val="008E5C0F"/>
    <w:rsid w:val="008E65A9"/>
    <w:rsid w:val="008E66F7"/>
    <w:rsid w:val="008F06BC"/>
    <w:rsid w:val="008F0837"/>
    <w:rsid w:val="008F0C7F"/>
    <w:rsid w:val="008F0D11"/>
    <w:rsid w:val="008F1803"/>
    <w:rsid w:val="008F1BB9"/>
    <w:rsid w:val="008F1FB9"/>
    <w:rsid w:val="008F28BA"/>
    <w:rsid w:val="008F30E7"/>
    <w:rsid w:val="008F345D"/>
    <w:rsid w:val="008F3807"/>
    <w:rsid w:val="008F4171"/>
    <w:rsid w:val="008F467D"/>
    <w:rsid w:val="008F57BD"/>
    <w:rsid w:val="008F5FF6"/>
    <w:rsid w:val="008F6698"/>
    <w:rsid w:val="008F6840"/>
    <w:rsid w:val="008F686D"/>
    <w:rsid w:val="008F6F38"/>
    <w:rsid w:val="008F6F66"/>
    <w:rsid w:val="008F78B2"/>
    <w:rsid w:val="009013E9"/>
    <w:rsid w:val="0090174C"/>
    <w:rsid w:val="00901871"/>
    <w:rsid w:val="00902DB8"/>
    <w:rsid w:val="00902EED"/>
    <w:rsid w:val="0090351C"/>
    <w:rsid w:val="0090361E"/>
    <w:rsid w:val="009038D4"/>
    <w:rsid w:val="009045FD"/>
    <w:rsid w:val="0090467E"/>
    <w:rsid w:val="0090492E"/>
    <w:rsid w:val="0090568E"/>
    <w:rsid w:val="00905AC8"/>
    <w:rsid w:val="00905B5C"/>
    <w:rsid w:val="00905EB6"/>
    <w:rsid w:val="00906825"/>
    <w:rsid w:val="00907058"/>
    <w:rsid w:val="00907150"/>
    <w:rsid w:val="0091040A"/>
    <w:rsid w:val="00910889"/>
    <w:rsid w:val="00911A1E"/>
    <w:rsid w:val="00911B4C"/>
    <w:rsid w:val="00911D77"/>
    <w:rsid w:val="009121A9"/>
    <w:rsid w:val="0091252F"/>
    <w:rsid w:val="0091309D"/>
    <w:rsid w:val="00913E57"/>
    <w:rsid w:val="00913E66"/>
    <w:rsid w:val="00913F1D"/>
    <w:rsid w:val="00914887"/>
    <w:rsid w:val="0091490E"/>
    <w:rsid w:val="00915228"/>
    <w:rsid w:val="0091537A"/>
    <w:rsid w:val="00915D55"/>
    <w:rsid w:val="009169A3"/>
    <w:rsid w:val="00916C05"/>
    <w:rsid w:val="00916E9B"/>
    <w:rsid w:val="009173D0"/>
    <w:rsid w:val="00917946"/>
    <w:rsid w:val="00917D86"/>
    <w:rsid w:val="00917EDC"/>
    <w:rsid w:val="00920554"/>
    <w:rsid w:val="0092079A"/>
    <w:rsid w:val="009216C4"/>
    <w:rsid w:val="00921B02"/>
    <w:rsid w:val="00922085"/>
    <w:rsid w:val="009223A0"/>
    <w:rsid w:val="00922D64"/>
    <w:rsid w:val="00923168"/>
    <w:rsid w:val="00923216"/>
    <w:rsid w:val="00923325"/>
    <w:rsid w:val="009238EA"/>
    <w:rsid w:val="00923E5E"/>
    <w:rsid w:val="009240AF"/>
    <w:rsid w:val="00925511"/>
    <w:rsid w:val="0092554A"/>
    <w:rsid w:val="00925867"/>
    <w:rsid w:val="009266C5"/>
    <w:rsid w:val="00926F29"/>
    <w:rsid w:val="00927371"/>
    <w:rsid w:val="00927642"/>
    <w:rsid w:val="009307CA"/>
    <w:rsid w:val="00930E90"/>
    <w:rsid w:val="0093102D"/>
    <w:rsid w:val="0093147B"/>
    <w:rsid w:val="00931D28"/>
    <w:rsid w:val="009322B9"/>
    <w:rsid w:val="0093263E"/>
    <w:rsid w:val="00933ABA"/>
    <w:rsid w:val="00933DA1"/>
    <w:rsid w:val="009346DE"/>
    <w:rsid w:val="0093541F"/>
    <w:rsid w:val="009363DF"/>
    <w:rsid w:val="00936E69"/>
    <w:rsid w:val="00936FE8"/>
    <w:rsid w:val="0093739C"/>
    <w:rsid w:val="009401E0"/>
    <w:rsid w:val="00940A15"/>
    <w:rsid w:val="00940A39"/>
    <w:rsid w:val="00940C39"/>
    <w:rsid w:val="0094100B"/>
    <w:rsid w:val="009411CF"/>
    <w:rsid w:val="0094246E"/>
    <w:rsid w:val="00942E32"/>
    <w:rsid w:val="00943560"/>
    <w:rsid w:val="0094378B"/>
    <w:rsid w:val="00943C8F"/>
    <w:rsid w:val="009445AE"/>
    <w:rsid w:val="009455A4"/>
    <w:rsid w:val="0094738C"/>
    <w:rsid w:val="0094745E"/>
    <w:rsid w:val="009474DF"/>
    <w:rsid w:val="00950148"/>
    <w:rsid w:val="00950D2A"/>
    <w:rsid w:val="0095142D"/>
    <w:rsid w:val="009520DB"/>
    <w:rsid w:val="009524F1"/>
    <w:rsid w:val="00952688"/>
    <w:rsid w:val="00952EAB"/>
    <w:rsid w:val="00954ED8"/>
    <w:rsid w:val="00956249"/>
    <w:rsid w:val="00956303"/>
    <w:rsid w:val="00957A26"/>
    <w:rsid w:val="0096062B"/>
    <w:rsid w:val="00960D45"/>
    <w:rsid w:val="009616D9"/>
    <w:rsid w:val="009619C6"/>
    <w:rsid w:val="00961A5A"/>
    <w:rsid w:val="00961AC0"/>
    <w:rsid w:val="00962B45"/>
    <w:rsid w:val="009631E7"/>
    <w:rsid w:val="0096328D"/>
    <w:rsid w:val="00963F7C"/>
    <w:rsid w:val="00964BC2"/>
    <w:rsid w:val="0096500C"/>
    <w:rsid w:val="00965513"/>
    <w:rsid w:val="00965BAD"/>
    <w:rsid w:val="00965CAF"/>
    <w:rsid w:val="0096624A"/>
    <w:rsid w:val="009663CF"/>
    <w:rsid w:val="00966F4D"/>
    <w:rsid w:val="00970316"/>
    <w:rsid w:val="00971757"/>
    <w:rsid w:val="009720BB"/>
    <w:rsid w:val="00972F1C"/>
    <w:rsid w:val="00973788"/>
    <w:rsid w:val="009740DC"/>
    <w:rsid w:val="009744CB"/>
    <w:rsid w:val="009748B3"/>
    <w:rsid w:val="00976167"/>
    <w:rsid w:val="00976CFC"/>
    <w:rsid w:val="00977151"/>
    <w:rsid w:val="00977945"/>
    <w:rsid w:val="00980385"/>
    <w:rsid w:val="009803EB"/>
    <w:rsid w:val="00980657"/>
    <w:rsid w:val="009809B3"/>
    <w:rsid w:val="00980EAD"/>
    <w:rsid w:val="00980FC5"/>
    <w:rsid w:val="0098150F"/>
    <w:rsid w:val="00981739"/>
    <w:rsid w:val="00981AD3"/>
    <w:rsid w:val="009828BB"/>
    <w:rsid w:val="00983B8E"/>
    <w:rsid w:val="0098402D"/>
    <w:rsid w:val="0098572E"/>
    <w:rsid w:val="00985900"/>
    <w:rsid w:val="00985945"/>
    <w:rsid w:val="00985F6D"/>
    <w:rsid w:val="00986A45"/>
    <w:rsid w:val="00987922"/>
    <w:rsid w:val="00987C4E"/>
    <w:rsid w:val="00991A1E"/>
    <w:rsid w:val="00991C05"/>
    <w:rsid w:val="009929AB"/>
    <w:rsid w:val="009933BB"/>
    <w:rsid w:val="00993607"/>
    <w:rsid w:val="00994674"/>
    <w:rsid w:val="00994993"/>
    <w:rsid w:val="00994B49"/>
    <w:rsid w:val="00995187"/>
    <w:rsid w:val="0099553B"/>
    <w:rsid w:val="00995D09"/>
    <w:rsid w:val="009971C6"/>
    <w:rsid w:val="00997516"/>
    <w:rsid w:val="00997681"/>
    <w:rsid w:val="00997D40"/>
    <w:rsid w:val="009A0238"/>
    <w:rsid w:val="009A0546"/>
    <w:rsid w:val="009A08B7"/>
    <w:rsid w:val="009A090B"/>
    <w:rsid w:val="009A0E94"/>
    <w:rsid w:val="009A0FB3"/>
    <w:rsid w:val="009A16F6"/>
    <w:rsid w:val="009A1FD5"/>
    <w:rsid w:val="009A25DA"/>
    <w:rsid w:val="009A2CB7"/>
    <w:rsid w:val="009A313D"/>
    <w:rsid w:val="009A31C8"/>
    <w:rsid w:val="009A3201"/>
    <w:rsid w:val="009A3335"/>
    <w:rsid w:val="009A33AD"/>
    <w:rsid w:val="009A3565"/>
    <w:rsid w:val="009A3808"/>
    <w:rsid w:val="009A3A1B"/>
    <w:rsid w:val="009A4291"/>
    <w:rsid w:val="009A56E2"/>
    <w:rsid w:val="009A5D6E"/>
    <w:rsid w:val="009B0508"/>
    <w:rsid w:val="009B0593"/>
    <w:rsid w:val="009B0EC1"/>
    <w:rsid w:val="009B10CE"/>
    <w:rsid w:val="009B127A"/>
    <w:rsid w:val="009B175C"/>
    <w:rsid w:val="009B1E75"/>
    <w:rsid w:val="009B23DE"/>
    <w:rsid w:val="009B27E9"/>
    <w:rsid w:val="009B2CBC"/>
    <w:rsid w:val="009B3436"/>
    <w:rsid w:val="009B37EE"/>
    <w:rsid w:val="009B3802"/>
    <w:rsid w:val="009B3C84"/>
    <w:rsid w:val="009B3F08"/>
    <w:rsid w:val="009B4078"/>
    <w:rsid w:val="009B47A6"/>
    <w:rsid w:val="009B4A45"/>
    <w:rsid w:val="009B4F8A"/>
    <w:rsid w:val="009B5055"/>
    <w:rsid w:val="009B512F"/>
    <w:rsid w:val="009B53AC"/>
    <w:rsid w:val="009B53FB"/>
    <w:rsid w:val="009B5A2E"/>
    <w:rsid w:val="009B5EE0"/>
    <w:rsid w:val="009B67CA"/>
    <w:rsid w:val="009B7119"/>
    <w:rsid w:val="009B71DD"/>
    <w:rsid w:val="009B741D"/>
    <w:rsid w:val="009B7488"/>
    <w:rsid w:val="009B7560"/>
    <w:rsid w:val="009B76FC"/>
    <w:rsid w:val="009B7F8F"/>
    <w:rsid w:val="009C0EFC"/>
    <w:rsid w:val="009C150A"/>
    <w:rsid w:val="009C17C7"/>
    <w:rsid w:val="009C1B82"/>
    <w:rsid w:val="009C21D0"/>
    <w:rsid w:val="009C2473"/>
    <w:rsid w:val="009C263A"/>
    <w:rsid w:val="009C27E1"/>
    <w:rsid w:val="009C3576"/>
    <w:rsid w:val="009C372B"/>
    <w:rsid w:val="009C3D16"/>
    <w:rsid w:val="009C471B"/>
    <w:rsid w:val="009C4BC9"/>
    <w:rsid w:val="009C4CDA"/>
    <w:rsid w:val="009C54F2"/>
    <w:rsid w:val="009C5801"/>
    <w:rsid w:val="009C58B2"/>
    <w:rsid w:val="009C6045"/>
    <w:rsid w:val="009C6421"/>
    <w:rsid w:val="009C6714"/>
    <w:rsid w:val="009C6989"/>
    <w:rsid w:val="009C6BA1"/>
    <w:rsid w:val="009C71B5"/>
    <w:rsid w:val="009C7500"/>
    <w:rsid w:val="009C7F7D"/>
    <w:rsid w:val="009D02C2"/>
    <w:rsid w:val="009D117F"/>
    <w:rsid w:val="009D199E"/>
    <w:rsid w:val="009D19E9"/>
    <w:rsid w:val="009D1AE2"/>
    <w:rsid w:val="009D23C0"/>
    <w:rsid w:val="009D289E"/>
    <w:rsid w:val="009D31DE"/>
    <w:rsid w:val="009D3CDD"/>
    <w:rsid w:val="009D4087"/>
    <w:rsid w:val="009D461A"/>
    <w:rsid w:val="009D551D"/>
    <w:rsid w:val="009D5630"/>
    <w:rsid w:val="009D5897"/>
    <w:rsid w:val="009D5DB3"/>
    <w:rsid w:val="009D5F80"/>
    <w:rsid w:val="009D774E"/>
    <w:rsid w:val="009D7875"/>
    <w:rsid w:val="009D7D09"/>
    <w:rsid w:val="009E0396"/>
    <w:rsid w:val="009E06EA"/>
    <w:rsid w:val="009E0E52"/>
    <w:rsid w:val="009E0F84"/>
    <w:rsid w:val="009E1D64"/>
    <w:rsid w:val="009E1E43"/>
    <w:rsid w:val="009E26C4"/>
    <w:rsid w:val="009E2CD4"/>
    <w:rsid w:val="009E3057"/>
    <w:rsid w:val="009E3C2D"/>
    <w:rsid w:val="009E4F3B"/>
    <w:rsid w:val="009E562E"/>
    <w:rsid w:val="009E5695"/>
    <w:rsid w:val="009E5E09"/>
    <w:rsid w:val="009E62E7"/>
    <w:rsid w:val="009E64F4"/>
    <w:rsid w:val="009E6A17"/>
    <w:rsid w:val="009E6C50"/>
    <w:rsid w:val="009E6F33"/>
    <w:rsid w:val="009E70B6"/>
    <w:rsid w:val="009E75B6"/>
    <w:rsid w:val="009F09F6"/>
    <w:rsid w:val="009F0E8B"/>
    <w:rsid w:val="009F1102"/>
    <w:rsid w:val="009F1A0C"/>
    <w:rsid w:val="009F250A"/>
    <w:rsid w:val="009F2563"/>
    <w:rsid w:val="009F25F5"/>
    <w:rsid w:val="009F2FCB"/>
    <w:rsid w:val="009F3092"/>
    <w:rsid w:val="009F3CF3"/>
    <w:rsid w:val="009F486F"/>
    <w:rsid w:val="009F4FBB"/>
    <w:rsid w:val="009F55D5"/>
    <w:rsid w:val="009F56E0"/>
    <w:rsid w:val="009F63DC"/>
    <w:rsid w:val="009F6A26"/>
    <w:rsid w:val="009F6D3A"/>
    <w:rsid w:val="009F6FD4"/>
    <w:rsid w:val="009F7465"/>
    <w:rsid w:val="009F7D74"/>
    <w:rsid w:val="00A00340"/>
    <w:rsid w:val="00A004AE"/>
    <w:rsid w:val="00A0051C"/>
    <w:rsid w:val="00A008D8"/>
    <w:rsid w:val="00A00C41"/>
    <w:rsid w:val="00A00D12"/>
    <w:rsid w:val="00A0107E"/>
    <w:rsid w:val="00A01240"/>
    <w:rsid w:val="00A01549"/>
    <w:rsid w:val="00A01792"/>
    <w:rsid w:val="00A0194E"/>
    <w:rsid w:val="00A01D3C"/>
    <w:rsid w:val="00A026C7"/>
    <w:rsid w:val="00A02961"/>
    <w:rsid w:val="00A036F2"/>
    <w:rsid w:val="00A040E6"/>
    <w:rsid w:val="00A049CD"/>
    <w:rsid w:val="00A04FDE"/>
    <w:rsid w:val="00A05019"/>
    <w:rsid w:val="00A05C5B"/>
    <w:rsid w:val="00A0675D"/>
    <w:rsid w:val="00A07481"/>
    <w:rsid w:val="00A07877"/>
    <w:rsid w:val="00A07EF8"/>
    <w:rsid w:val="00A10212"/>
    <w:rsid w:val="00A103C1"/>
    <w:rsid w:val="00A10412"/>
    <w:rsid w:val="00A105FE"/>
    <w:rsid w:val="00A10B89"/>
    <w:rsid w:val="00A10CD9"/>
    <w:rsid w:val="00A10FCE"/>
    <w:rsid w:val="00A12226"/>
    <w:rsid w:val="00A12A74"/>
    <w:rsid w:val="00A1588E"/>
    <w:rsid w:val="00A15AF0"/>
    <w:rsid w:val="00A1703E"/>
    <w:rsid w:val="00A17296"/>
    <w:rsid w:val="00A17B04"/>
    <w:rsid w:val="00A17B34"/>
    <w:rsid w:val="00A17DF3"/>
    <w:rsid w:val="00A20243"/>
    <w:rsid w:val="00A20268"/>
    <w:rsid w:val="00A20C81"/>
    <w:rsid w:val="00A20E24"/>
    <w:rsid w:val="00A212CB"/>
    <w:rsid w:val="00A21420"/>
    <w:rsid w:val="00A214B4"/>
    <w:rsid w:val="00A21ECC"/>
    <w:rsid w:val="00A220C1"/>
    <w:rsid w:val="00A22BA2"/>
    <w:rsid w:val="00A2300B"/>
    <w:rsid w:val="00A239F4"/>
    <w:rsid w:val="00A24628"/>
    <w:rsid w:val="00A247AB"/>
    <w:rsid w:val="00A2498D"/>
    <w:rsid w:val="00A24BB4"/>
    <w:rsid w:val="00A25B56"/>
    <w:rsid w:val="00A26059"/>
    <w:rsid w:val="00A2691F"/>
    <w:rsid w:val="00A26B67"/>
    <w:rsid w:val="00A26EB0"/>
    <w:rsid w:val="00A2723A"/>
    <w:rsid w:val="00A2746F"/>
    <w:rsid w:val="00A2785A"/>
    <w:rsid w:val="00A27B9D"/>
    <w:rsid w:val="00A27EC8"/>
    <w:rsid w:val="00A30295"/>
    <w:rsid w:val="00A303C7"/>
    <w:rsid w:val="00A308E7"/>
    <w:rsid w:val="00A317E3"/>
    <w:rsid w:val="00A31FBE"/>
    <w:rsid w:val="00A3200E"/>
    <w:rsid w:val="00A32529"/>
    <w:rsid w:val="00A328AE"/>
    <w:rsid w:val="00A32DDF"/>
    <w:rsid w:val="00A3436D"/>
    <w:rsid w:val="00A348D3"/>
    <w:rsid w:val="00A34E9C"/>
    <w:rsid w:val="00A354AD"/>
    <w:rsid w:val="00A3612F"/>
    <w:rsid w:val="00A36387"/>
    <w:rsid w:val="00A364C9"/>
    <w:rsid w:val="00A36706"/>
    <w:rsid w:val="00A36CC8"/>
    <w:rsid w:val="00A37EB2"/>
    <w:rsid w:val="00A37EC1"/>
    <w:rsid w:val="00A40C77"/>
    <w:rsid w:val="00A40CD3"/>
    <w:rsid w:val="00A40D98"/>
    <w:rsid w:val="00A41815"/>
    <w:rsid w:val="00A42C57"/>
    <w:rsid w:val="00A436C4"/>
    <w:rsid w:val="00A44915"/>
    <w:rsid w:val="00A44DB4"/>
    <w:rsid w:val="00A44E13"/>
    <w:rsid w:val="00A4541F"/>
    <w:rsid w:val="00A454BD"/>
    <w:rsid w:val="00A45DD4"/>
    <w:rsid w:val="00A46B2B"/>
    <w:rsid w:val="00A46DF8"/>
    <w:rsid w:val="00A46E50"/>
    <w:rsid w:val="00A46EFA"/>
    <w:rsid w:val="00A47D42"/>
    <w:rsid w:val="00A47DFE"/>
    <w:rsid w:val="00A50B05"/>
    <w:rsid w:val="00A511C9"/>
    <w:rsid w:val="00A51432"/>
    <w:rsid w:val="00A515E5"/>
    <w:rsid w:val="00A52EFF"/>
    <w:rsid w:val="00A5368F"/>
    <w:rsid w:val="00A5379F"/>
    <w:rsid w:val="00A540D7"/>
    <w:rsid w:val="00A54896"/>
    <w:rsid w:val="00A54E60"/>
    <w:rsid w:val="00A54FDD"/>
    <w:rsid w:val="00A55170"/>
    <w:rsid w:val="00A557BC"/>
    <w:rsid w:val="00A55B76"/>
    <w:rsid w:val="00A56F0C"/>
    <w:rsid w:val="00A575A4"/>
    <w:rsid w:val="00A57727"/>
    <w:rsid w:val="00A5779D"/>
    <w:rsid w:val="00A60D28"/>
    <w:rsid w:val="00A60F2D"/>
    <w:rsid w:val="00A614F0"/>
    <w:rsid w:val="00A617C6"/>
    <w:rsid w:val="00A62CC1"/>
    <w:rsid w:val="00A639EA"/>
    <w:rsid w:val="00A63AE8"/>
    <w:rsid w:val="00A644E2"/>
    <w:rsid w:val="00A64678"/>
    <w:rsid w:val="00A64D29"/>
    <w:rsid w:val="00A65182"/>
    <w:rsid w:val="00A65A87"/>
    <w:rsid w:val="00A65B18"/>
    <w:rsid w:val="00A65BD6"/>
    <w:rsid w:val="00A66018"/>
    <w:rsid w:val="00A66027"/>
    <w:rsid w:val="00A66092"/>
    <w:rsid w:val="00A665CA"/>
    <w:rsid w:val="00A6706D"/>
    <w:rsid w:val="00A672D7"/>
    <w:rsid w:val="00A676A6"/>
    <w:rsid w:val="00A67BB5"/>
    <w:rsid w:val="00A70074"/>
    <w:rsid w:val="00A7014F"/>
    <w:rsid w:val="00A7033D"/>
    <w:rsid w:val="00A70D1C"/>
    <w:rsid w:val="00A714B0"/>
    <w:rsid w:val="00A717EB"/>
    <w:rsid w:val="00A71EAB"/>
    <w:rsid w:val="00A7226D"/>
    <w:rsid w:val="00A7267C"/>
    <w:rsid w:val="00A72D8D"/>
    <w:rsid w:val="00A73947"/>
    <w:rsid w:val="00A73F2E"/>
    <w:rsid w:val="00A7480E"/>
    <w:rsid w:val="00A7489A"/>
    <w:rsid w:val="00A74A5F"/>
    <w:rsid w:val="00A74C97"/>
    <w:rsid w:val="00A7546D"/>
    <w:rsid w:val="00A76224"/>
    <w:rsid w:val="00A763DF"/>
    <w:rsid w:val="00A764AB"/>
    <w:rsid w:val="00A7652F"/>
    <w:rsid w:val="00A7675D"/>
    <w:rsid w:val="00A76C8C"/>
    <w:rsid w:val="00A779EE"/>
    <w:rsid w:val="00A77A6D"/>
    <w:rsid w:val="00A77F45"/>
    <w:rsid w:val="00A80913"/>
    <w:rsid w:val="00A80F70"/>
    <w:rsid w:val="00A81333"/>
    <w:rsid w:val="00A81575"/>
    <w:rsid w:val="00A820E0"/>
    <w:rsid w:val="00A82630"/>
    <w:rsid w:val="00A8274B"/>
    <w:rsid w:val="00A82AE1"/>
    <w:rsid w:val="00A82E09"/>
    <w:rsid w:val="00A83921"/>
    <w:rsid w:val="00A83CA8"/>
    <w:rsid w:val="00A845C3"/>
    <w:rsid w:val="00A84F45"/>
    <w:rsid w:val="00A85B94"/>
    <w:rsid w:val="00A86481"/>
    <w:rsid w:val="00A879B9"/>
    <w:rsid w:val="00A87A0A"/>
    <w:rsid w:val="00A87E42"/>
    <w:rsid w:val="00A87ED8"/>
    <w:rsid w:val="00A90141"/>
    <w:rsid w:val="00A91571"/>
    <w:rsid w:val="00A91748"/>
    <w:rsid w:val="00A91B04"/>
    <w:rsid w:val="00A92E18"/>
    <w:rsid w:val="00A93106"/>
    <w:rsid w:val="00A932DA"/>
    <w:rsid w:val="00A933B1"/>
    <w:rsid w:val="00A9484F"/>
    <w:rsid w:val="00A9488C"/>
    <w:rsid w:val="00A949DA"/>
    <w:rsid w:val="00A94CCE"/>
    <w:rsid w:val="00A95EB1"/>
    <w:rsid w:val="00A95F3B"/>
    <w:rsid w:val="00A969B1"/>
    <w:rsid w:val="00A9773A"/>
    <w:rsid w:val="00A97B71"/>
    <w:rsid w:val="00A97C23"/>
    <w:rsid w:val="00AA04A7"/>
    <w:rsid w:val="00AA07D2"/>
    <w:rsid w:val="00AA12E0"/>
    <w:rsid w:val="00AA154B"/>
    <w:rsid w:val="00AA1863"/>
    <w:rsid w:val="00AA187C"/>
    <w:rsid w:val="00AA1C0A"/>
    <w:rsid w:val="00AA1D7B"/>
    <w:rsid w:val="00AA1DF2"/>
    <w:rsid w:val="00AA21C3"/>
    <w:rsid w:val="00AA303C"/>
    <w:rsid w:val="00AA32F1"/>
    <w:rsid w:val="00AA369B"/>
    <w:rsid w:val="00AA3ABA"/>
    <w:rsid w:val="00AA4A51"/>
    <w:rsid w:val="00AA4E3E"/>
    <w:rsid w:val="00AA55F0"/>
    <w:rsid w:val="00AA5974"/>
    <w:rsid w:val="00AA5A01"/>
    <w:rsid w:val="00AA6887"/>
    <w:rsid w:val="00AA7453"/>
    <w:rsid w:val="00AA7678"/>
    <w:rsid w:val="00AA78F8"/>
    <w:rsid w:val="00AA7A54"/>
    <w:rsid w:val="00AA7BF6"/>
    <w:rsid w:val="00AB000C"/>
    <w:rsid w:val="00AB08ED"/>
    <w:rsid w:val="00AB1134"/>
    <w:rsid w:val="00AB1F1E"/>
    <w:rsid w:val="00AB208E"/>
    <w:rsid w:val="00AB217C"/>
    <w:rsid w:val="00AB21D2"/>
    <w:rsid w:val="00AB239B"/>
    <w:rsid w:val="00AB2574"/>
    <w:rsid w:val="00AB2650"/>
    <w:rsid w:val="00AB32F3"/>
    <w:rsid w:val="00AB3655"/>
    <w:rsid w:val="00AB38E9"/>
    <w:rsid w:val="00AB41CB"/>
    <w:rsid w:val="00AB42B5"/>
    <w:rsid w:val="00AB45EA"/>
    <w:rsid w:val="00AB5DB7"/>
    <w:rsid w:val="00AB5EC6"/>
    <w:rsid w:val="00AB5F02"/>
    <w:rsid w:val="00AB60D7"/>
    <w:rsid w:val="00AB6169"/>
    <w:rsid w:val="00AB6A43"/>
    <w:rsid w:val="00AB6F08"/>
    <w:rsid w:val="00AB7014"/>
    <w:rsid w:val="00AB77E4"/>
    <w:rsid w:val="00AC066A"/>
    <w:rsid w:val="00AC1071"/>
    <w:rsid w:val="00AC10E2"/>
    <w:rsid w:val="00AC1383"/>
    <w:rsid w:val="00AC1814"/>
    <w:rsid w:val="00AC1946"/>
    <w:rsid w:val="00AC1CA4"/>
    <w:rsid w:val="00AC256A"/>
    <w:rsid w:val="00AC2CA2"/>
    <w:rsid w:val="00AC3002"/>
    <w:rsid w:val="00AC32F7"/>
    <w:rsid w:val="00AC3B66"/>
    <w:rsid w:val="00AC3F84"/>
    <w:rsid w:val="00AC41AE"/>
    <w:rsid w:val="00AC55DF"/>
    <w:rsid w:val="00AC5A78"/>
    <w:rsid w:val="00AC5D33"/>
    <w:rsid w:val="00AC5DE2"/>
    <w:rsid w:val="00AC5FAF"/>
    <w:rsid w:val="00AC60F8"/>
    <w:rsid w:val="00AC689A"/>
    <w:rsid w:val="00AC69BB"/>
    <w:rsid w:val="00AC722E"/>
    <w:rsid w:val="00AC727F"/>
    <w:rsid w:val="00AD00ED"/>
    <w:rsid w:val="00AD0708"/>
    <w:rsid w:val="00AD1839"/>
    <w:rsid w:val="00AD1A70"/>
    <w:rsid w:val="00AD1CA2"/>
    <w:rsid w:val="00AD1D00"/>
    <w:rsid w:val="00AD24D9"/>
    <w:rsid w:val="00AD27A4"/>
    <w:rsid w:val="00AD3463"/>
    <w:rsid w:val="00AD488E"/>
    <w:rsid w:val="00AD56B5"/>
    <w:rsid w:val="00AD5A54"/>
    <w:rsid w:val="00AD5D35"/>
    <w:rsid w:val="00AD5FAF"/>
    <w:rsid w:val="00AD619F"/>
    <w:rsid w:val="00AD664A"/>
    <w:rsid w:val="00AD787D"/>
    <w:rsid w:val="00AD7AA2"/>
    <w:rsid w:val="00AD7CC6"/>
    <w:rsid w:val="00AE0C1E"/>
    <w:rsid w:val="00AE1D7B"/>
    <w:rsid w:val="00AE3B42"/>
    <w:rsid w:val="00AE3F87"/>
    <w:rsid w:val="00AE5463"/>
    <w:rsid w:val="00AE61CB"/>
    <w:rsid w:val="00AE62EA"/>
    <w:rsid w:val="00AE6966"/>
    <w:rsid w:val="00AE773B"/>
    <w:rsid w:val="00AE794C"/>
    <w:rsid w:val="00AE7D90"/>
    <w:rsid w:val="00AF1320"/>
    <w:rsid w:val="00AF1933"/>
    <w:rsid w:val="00AF1E57"/>
    <w:rsid w:val="00AF2411"/>
    <w:rsid w:val="00AF27B3"/>
    <w:rsid w:val="00AF32E5"/>
    <w:rsid w:val="00AF37A2"/>
    <w:rsid w:val="00AF4276"/>
    <w:rsid w:val="00AF4BC3"/>
    <w:rsid w:val="00AF4BE6"/>
    <w:rsid w:val="00AF5960"/>
    <w:rsid w:val="00AF6C74"/>
    <w:rsid w:val="00AF7ACE"/>
    <w:rsid w:val="00B005E6"/>
    <w:rsid w:val="00B0089B"/>
    <w:rsid w:val="00B0092A"/>
    <w:rsid w:val="00B01521"/>
    <w:rsid w:val="00B0182C"/>
    <w:rsid w:val="00B01E7B"/>
    <w:rsid w:val="00B02378"/>
    <w:rsid w:val="00B02432"/>
    <w:rsid w:val="00B026AB"/>
    <w:rsid w:val="00B030EC"/>
    <w:rsid w:val="00B0410E"/>
    <w:rsid w:val="00B047B1"/>
    <w:rsid w:val="00B0489A"/>
    <w:rsid w:val="00B04945"/>
    <w:rsid w:val="00B05E4B"/>
    <w:rsid w:val="00B05EAC"/>
    <w:rsid w:val="00B05FA7"/>
    <w:rsid w:val="00B07843"/>
    <w:rsid w:val="00B105F8"/>
    <w:rsid w:val="00B10984"/>
    <w:rsid w:val="00B10A13"/>
    <w:rsid w:val="00B110DE"/>
    <w:rsid w:val="00B117C2"/>
    <w:rsid w:val="00B11C3B"/>
    <w:rsid w:val="00B12D7F"/>
    <w:rsid w:val="00B12F6A"/>
    <w:rsid w:val="00B1444A"/>
    <w:rsid w:val="00B14CDD"/>
    <w:rsid w:val="00B15190"/>
    <w:rsid w:val="00B168AB"/>
    <w:rsid w:val="00B16A4E"/>
    <w:rsid w:val="00B16ECA"/>
    <w:rsid w:val="00B16F36"/>
    <w:rsid w:val="00B16FBE"/>
    <w:rsid w:val="00B17266"/>
    <w:rsid w:val="00B174DF"/>
    <w:rsid w:val="00B17D5C"/>
    <w:rsid w:val="00B202A4"/>
    <w:rsid w:val="00B202FA"/>
    <w:rsid w:val="00B204E3"/>
    <w:rsid w:val="00B2053F"/>
    <w:rsid w:val="00B224B7"/>
    <w:rsid w:val="00B22A0D"/>
    <w:rsid w:val="00B23900"/>
    <w:rsid w:val="00B24A6C"/>
    <w:rsid w:val="00B24C3B"/>
    <w:rsid w:val="00B24D82"/>
    <w:rsid w:val="00B2536C"/>
    <w:rsid w:val="00B258D7"/>
    <w:rsid w:val="00B258F4"/>
    <w:rsid w:val="00B260AA"/>
    <w:rsid w:val="00B263D7"/>
    <w:rsid w:val="00B26803"/>
    <w:rsid w:val="00B26B1D"/>
    <w:rsid w:val="00B26DEA"/>
    <w:rsid w:val="00B26F3F"/>
    <w:rsid w:val="00B27491"/>
    <w:rsid w:val="00B276E1"/>
    <w:rsid w:val="00B30E5B"/>
    <w:rsid w:val="00B319FA"/>
    <w:rsid w:val="00B324E3"/>
    <w:rsid w:val="00B3331B"/>
    <w:rsid w:val="00B33FCA"/>
    <w:rsid w:val="00B34A9E"/>
    <w:rsid w:val="00B3538D"/>
    <w:rsid w:val="00B35578"/>
    <w:rsid w:val="00B362E9"/>
    <w:rsid w:val="00B3632C"/>
    <w:rsid w:val="00B36363"/>
    <w:rsid w:val="00B36978"/>
    <w:rsid w:val="00B37051"/>
    <w:rsid w:val="00B37311"/>
    <w:rsid w:val="00B37B9A"/>
    <w:rsid w:val="00B407B6"/>
    <w:rsid w:val="00B40AAA"/>
    <w:rsid w:val="00B40C1B"/>
    <w:rsid w:val="00B411A7"/>
    <w:rsid w:val="00B41610"/>
    <w:rsid w:val="00B41E27"/>
    <w:rsid w:val="00B424E2"/>
    <w:rsid w:val="00B42F5C"/>
    <w:rsid w:val="00B432FF"/>
    <w:rsid w:val="00B433D1"/>
    <w:rsid w:val="00B44178"/>
    <w:rsid w:val="00B44329"/>
    <w:rsid w:val="00B45373"/>
    <w:rsid w:val="00B46407"/>
    <w:rsid w:val="00B47E98"/>
    <w:rsid w:val="00B47FEE"/>
    <w:rsid w:val="00B50C41"/>
    <w:rsid w:val="00B511E1"/>
    <w:rsid w:val="00B51FCF"/>
    <w:rsid w:val="00B524E9"/>
    <w:rsid w:val="00B52829"/>
    <w:rsid w:val="00B52927"/>
    <w:rsid w:val="00B52A20"/>
    <w:rsid w:val="00B52BDB"/>
    <w:rsid w:val="00B52F1C"/>
    <w:rsid w:val="00B53453"/>
    <w:rsid w:val="00B53CD9"/>
    <w:rsid w:val="00B5401F"/>
    <w:rsid w:val="00B54353"/>
    <w:rsid w:val="00B544E5"/>
    <w:rsid w:val="00B54565"/>
    <w:rsid w:val="00B55CD5"/>
    <w:rsid w:val="00B575F4"/>
    <w:rsid w:val="00B57836"/>
    <w:rsid w:val="00B579A8"/>
    <w:rsid w:val="00B603E6"/>
    <w:rsid w:val="00B61AFD"/>
    <w:rsid w:val="00B620DE"/>
    <w:rsid w:val="00B62E11"/>
    <w:rsid w:val="00B63300"/>
    <w:rsid w:val="00B63A07"/>
    <w:rsid w:val="00B63A8F"/>
    <w:rsid w:val="00B63ADC"/>
    <w:rsid w:val="00B6416C"/>
    <w:rsid w:val="00B64545"/>
    <w:rsid w:val="00B64A1C"/>
    <w:rsid w:val="00B652F4"/>
    <w:rsid w:val="00B656EC"/>
    <w:rsid w:val="00B65B45"/>
    <w:rsid w:val="00B65F87"/>
    <w:rsid w:val="00B661C9"/>
    <w:rsid w:val="00B67E10"/>
    <w:rsid w:val="00B70603"/>
    <w:rsid w:val="00B7075F"/>
    <w:rsid w:val="00B70A85"/>
    <w:rsid w:val="00B712F6"/>
    <w:rsid w:val="00B71501"/>
    <w:rsid w:val="00B72AC7"/>
    <w:rsid w:val="00B73C5B"/>
    <w:rsid w:val="00B742D0"/>
    <w:rsid w:val="00B74ADA"/>
    <w:rsid w:val="00B74E84"/>
    <w:rsid w:val="00B75B28"/>
    <w:rsid w:val="00B76381"/>
    <w:rsid w:val="00B76B77"/>
    <w:rsid w:val="00B8090F"/>
    <w:rsid w:val="00B81741"/>
    <w:rsid w:val="00B81822"/>
    <w:rsid w:val="00B839AB"/>
    <w:rsid w:val="00B83EA1"/>
    <w:rsid w:val="00B84B2B"/>
    <w:rsid w:val="00B84D59"/>
    <w:rsid w:val="00B84FE1"/>
    <w:rsid w:val="00B857FF"/>
    <w:rsid w:val="00B86D9D"/>
    <w:rsid w:val="00B87425"/>
    <w:rsid w:val="00B87477"/>
    <w:rsid w:val="00B87D37"/>
    <w:rsid w:val="00B87E0F"/>
    <w:rsid w:val="00B87FE5"/>
    <w:rsid w:val="00B90C47"/>
    <w:rsid w:val="00B91372"/>
    <w:rsid w:val="00B914BD"/>
    <w:rsid w:val="00B91E6F"/>
    <w:rsid w:val="00B923DF"/>
    <w:rsid w:val="00B927E3"/>
    <w:rsid w:val="00B930EC"/>
    <w:rsid w:val="00B9356F"/>
    <w:rsid w:val="00B942A3"/>
    <w:rsid w:val="00B9492B"/>
    <w:rsid w:val="00B95EB4"/>
    <w:rsid w:val="00B973EF"/>
    <w:rsid w:val="00B97D5F"/>
    <w:rsid w:val="00BA0035"/>
    <w:rsid w:val="00BA005D"/>
    <w:rsid w:val="00BA0AA3"/>
    <w:rsid w:val="00BA1CF1"/>
    <w:rsid w:val="00BA1F90"/>
    <w:rsid w:val="00BA25F9"/>
    <w:rsid w:val="00BA2B1C"/>
    <w:rsid w:val="00BA2F65"/>
    <w:rsid w:val="00BA341A"/>
    <w:rsid w:val="00BA3CC5"/>
    <w:rsid w:val="00BA3E15"/>
    <w:rsid w:val="00BA4891"/>
    <w:rsid w:val="00BA5496"/>
    <w:rsid w:val="00BA62A6"/>
    <w:rsid w:val="00BA652F"/>
    <w:rsid w:val="00BA6DA9"/>
    <w:rsid w:val="00BA7B0E"/>
    <w:rsid w:val="00BB04E3"/>
    <w:rsid w:val="00BB0C35"/>
    <w:rsid w:val="00BB0CCC"/>
    <w:rsid w:val="00BB19BB"/>
    <w:rsid w:val="00BB2212"/>
    <w:rsid w:val="00BB2557"/>
    <w:rsid w:val="00BB332C"/>
    <w:rsid w:val="00BB3EC4"/>
    <w:rsid w:val="00BB40E5"/>
    <w:rsid w:val="00BB4404"/>
    <w:rsid w:val="00BB4598"/>
    <w:rsid w:val="00BB4A5D"/>
    <w:rsid w:val="00BB5430"/>
    <w:rsid w:val="00BB57B7"/>
    <w:rsid w:val="00BB5A19"/>
    <w:rsid w:val="00BB5F6A"/>
    <w:rsid w:val="00BB708C"/>
    <w:rsid w:val="00BB7A54"/>
    <w:rsid w:val="00BB7F62"/>
    <w:rsid w:val="00BC0021"/>
    <w:rsid w:val="00BC01F1"/>
    <w:rsid w:val="00BC02F3"/>
    <w:rsid w:val="00BC0324"/>
    <w:rsid w:val="00BC0649"/>
    <w:rsid w:val="00BC0844"/>
    <w:rsid w:val="00BC1648"/>
    <w:rsid w:val="00BC18D2"/>
    <w:rsid w:val="00BC1E8E"/>
    <w:rsid w:val="00BC2699"/>
    <w:rsid w:val="00BC3479"/>
    <w:rsid w:val="00BC3CEB"/>
    <w:rsid w:val="00BC46B7"/>
    <w:rsid w:val="00BC4955"/>
    <w:rsid w:val="00BC49B0"/>
    <w:rsid w:val="00BC4DDE"/>
    <w:rsid w:val="00BC57F1"/>
    <w:rsid w:val="00BC609F"/>
    <w:rsid w:val="00BC64A9"/>
    <w:rsid w:val="00BC78B9"/>
    <w:rsid w:val="00BC7BE1"/>
    <w:rsid w:val="00BD18EB"/>
    <w:rsid w:val="00BD22BD"/>
    <w:rsid w:val="00BD22D4"/>
    <w:rsid w:val="00BD23FB"/>
    <w:rsid w:val="00BD271F"/>
    <w:rsid w:val="00BD2E5E"/>
    <w:rsid w:val="00BD3707"/>
    <w:rsid w:val="00BD3814"/>
    <w:rsid w:val="00BD393C"/>
    <w:rsid w:val="00BD4F0B"/>
    <w:rsid w:val="00BD5B33"/>
    <w:rsid w:val="00BD612B"/>
    <w:rsid w:val="00BD6132"/>
    <w:rsid w:val="00BD6AD0"/>
    <w:rsid w:val="00BD7E9A"/>
    <w:rsid w:val="00BE010D"/>
    <w:rsid w:val="00BE067E"/>
    <w:rsid w:val="00BE07F5"/>
    <w:rsid w:val="00BE0A8D"/>
    <w:rsid w:val="00BE2002"/>
    <w:rsid w:val="00BE2828"/>
    <w:rsid w:val="00BE302C"/>
    <w:rsid w:val="00BE302F"/>
    <w:rsid w:val="00BE423A"/>
    <w:rsid w:val="00BE4E62"/>
    <w:rsid w:val="00BE58D1"/>
    <w:rsid w:val="00BE6619"/>
    <w:rsid w:val="00BE6BCD"/>
    <w:rsid w:val="00BE6D48"/>
    <w:rsid w:val="00BF0360"/>
    <w:rsid w:val="00BF0C48"/>
    <w:rsid w:val="00BF18B6"/>
    <w:rsid w:val="00BF2B30"/>
    <w:rsid w:val="00BF2C78"/>
    <w:rsid w:val="00BF348D"/>
    <w:rsid w:val="00BF3D50"/>
    <w:rsid w:val="00BF4149"/>
    <w:rsid w:val="00BF43FD"/>
    <w:rsid w:val="00BF4A71"/>
    <w:rsid w:val="00BF4B5E"/>
    <w:rsid w:val="00BF4B9B"/>
    <w:rsid w:val="00BF4FD4"/>
    <w:rsid w:val="00BF516F"/>
    <w:rsid w:val="00BF5DB8"/>
    <w:rsid w:val="00BF5FB2"/>
    <w:rsid w:val="00BF67F9"/>
    <w:rsid w:val="00BF6C60"/>
    <w:rsid w:val="00BF71D3"/>
    <w:rsid w:val="00BF7BDA"/>
    <w:rsid w:val="00C0014B"/>
    <w:rsid w:val="00C002EF"/>
    <w:rsid w:val="00C01706"/>
    <w:rsid w:val="00C01E86"/>
    <w:rsid w:val="00C03234"/>
    <w:rsid w:val="00C03E25"/>
    <w:rsid w:val="00C048DA"/>
    <w:rsid w:val="00C050E2"/>
    <w:rsid w:val="00C05576"/>
    <w:rsid w:val="00C0572A"/>
    <w:rsid w:val="00C058CF"/>
    <w:rsid w:val="00C05E32"/>
    <w:rsid w:val="00C063DA"/>
    <w:rsid w:val="00C06780"/>
    <w:rsid w:val="00C06818"/>
    <w:rsid w:val="00C069B3"/>
    <w:rsid w:val="00C07150"/>
    <w:rsid w:val="00C07735"/>
    <w:rsid w:val="00C078E3"/>
    <w:rsid w:val="00C1015E"/>
    <w:rsid w:val="00C10541"/>
    <w:rsid w:val="00C10CC7"/>
    <w:rsid w:val="00C11582"/>
    <w:rsid w:val="00C11A7B"/>
    <w:rsid w:val="00C11B92"/>
    <w:rsid w:val="00C122C2"/>
    <w:rsid w:val="00C12940"/>
    <w:rsid w:val="00C129C9"/>
    <w:rsid w:val="00C12BB4"/>
    <w:rsid w:val="00C13142"/>
    <w:rsid w:val="00C13DF7"/>
    <w:rsid w:val="00C141CE"/>
    <w:rsid w:val="00C148E3"/>
    <w:rsid w:val="00C154F5"/>
    <w:rsid w:val="00C1599A"/>
    <w:rsid w:val="00C15ACC"/>
    <w:rsid w:val="00C167B4"/>
    <w:rsid w:val="00C16C3C"/>
    <w:rsid w:val="00C17850"/>
    <w:rsid w:val="00C21863"/>
    <w:rsid w:val="00C21E78"/>
    <w:rsid w:val="00C2273C"/>
    <w:rsid w:val="00C232E2"/>
    <w:rsid w:val="00C243BC"/>
    <w:rsid w:val="00C245AD"/>
    <w:rsid w:val="00C2483F"/>
    <w:rsid w:val="00C24C37"/>
    <w:rsid w:val="00C2510B"/>
    <w:rsid w:val="00C253E9"/>
    <w:rsid w:val="00C25472"/>
    <w:rsid w:val="00C25D81"/>
    <w:rsid w:val="00C263E1"/>
    <w:rsid w:val="00C26647"/>
    <w:rsid w:val="00C26E0C"/>
    <w:rsid w:val="00C27AD6"/>
    <w:rsid w:val="00C300AF"/>
    <w:rsid w:val="00C308FF"/>
    <w:rsid w:val="00C309BE"/>
    <w:rsid w:val="00C30FE3"/>
    <w:rsid w:val="00C314DF"/>
    <w:rsid w:val="00C3173B"/>
    <w:rsid w:val="00C318D1"/>
    <w:rsid w:val="00C31B4E"/>
    <w:rsid w:val="00C31F20"/>
    <w:rsid w:val="00C322AB"/>
    <w:rsid w:val="00C3238F"/>
    <w:rsid w:val="00C32CE9"/>
    <w:rsid w:val="00C34DDE"/>
    <w:rsid w:val="00C35862"/>
    <w:rsid w:val="00C36859"/>
    <w:rsid w:val="00C36AE7"/>
    <w:rsid w:val="00C36DC0"/>
    <w:rsid w:val="00C36FEB"/>
    <w:rsid w:val="00C37087"/>
    <w:rsid w:val="00C400C4"/>
    <w:rsid w:val="00C40DAC"/>
    <w:rsid w:val="00C40F32"/>
    <w:rsid w:val="00C40F5D"/>
    <w:rsid w:val="00C41123"/>
    <w:rsid w:val="00C42798"/>
    <w:rsid w:val="00C429BF"/>
    <w:rsid w:val="00C42E6A"/>
    <w:rsid w:val="00C43463"/>
    <w:rsid w:val="00C44168"/>
    <w:rsid w:val="00C449C1"/>
    <w:rsid w:val="00C44F90"/>
    <w:rsid w:val="00C4528A"/>
    <w:rsid w:val="00C456C1"/>
    <w:rsid w:val="00C45727"/>
    <w:rsid w:val="00C45871"/>
    <w:rsid w:val="00C46209"/>
    <w:rsid w:val="00C465FF"/>
    <w:rsid w:val="00C46627"/>
    <w:rsid w:val="00C4664F"/>
    <w:rsid w:val="00C47597"/>
    <w:rsid w:val="00C504B5"/>
    <w:rsid w:val="00C507D1"/>
    <w:rsid w:val="00C5160A"/>
    <w:rsid w:val="00C519A4"/>
    <w:rsid w:val="00C51BAA"/>
    <w:rsid w:val="00C51F1C"/>
    <w:rsid w:val="00C5200B"/>
    <w:rsid w:val="00C5274B"/>
    <w:rsid w:val="00C52C9A"/>
    <w:rsid w:val="00C535E1"/>
    <w:rsid w:val="00C53723"/>
    <w:rsid w:val="00C53BDC"/>
    <w:rsid w:val="00C5458B"/>
    <w:rsid w:val="00C54B2B"/>
    <w:rsid w:val="00C55273"/>
    <w:rsid w:val="00C55476"/>
    <w:rsid w:val="00C55EFA"/>
    <w:rsid w:val="00C56FB9"/>
    <w:rsid w:val="00C57550"/>
    <w:rsid w:val="00C576D4"/>
    <w:rsid w:val="00C57899"/>
    <w:rsid w:val="00C57933"/>
    <w:rsid w:val="00C57B89"/>
    <w:rsid w:val="00C57DE6"/>
    <w:rsid w:val="00C57F25"/>
    <w:rsid w:val="00C6030A"/>
    <w:rsid w:val="00C603BF"/>
    <w:rsid w:val="00C6054B"/>
    <w:rsid w:val="00C609E9"/>
    <w:rsid w:val="00C6116E"/>
    <w:rsid w:val="00C61EE1"/>
    <w:rsid w:val="00C623ED"/>
    <w:rsid w:val="00C6241A"/>
    <w:rsid w:val="00C6243E"/>
    <w:rsid w:val="00C62556"/>
    <w:rsid w:val="00C62E7D"/>
    <w:rsid w:val="00C63815"/>
    <w:rsid w:val="00C6381C"/>
    <w:rsid w:val="00C639A6"/>
    <w:rsid w:val="00C63B1C"/>
    <w:rsid w:val="00C645C8"/>
    <w:rsid w:val="00C64A52"/>
    <w:rsid w:val="00C65AC4"/>
    <w:rsid w:val="00C65B8F"/>
    <w:rsid w:val="00C65BFE"/>
    <w:rsid w:val="00C6625A"/>
    <w:rsid w:val="00C6630F"/>
    <w:rsid w:val="00C666E7"/>
    <w:rsid w:val="00C669B1"/>
    <w:rsid w:val="00C676DF"/>
    <w:rsid w:val="00C71493"/>
    <w:rsid w:val="00C73146"/>
    <w:rsid w:val="00C733A4"/>
    <w:rsid w:val="00C73552"/>
    <w:rsid w:val="00C74D13"/>
    <w:rsid w:val="00C75800"/>
    <w:rsid w:val="00C7604E"/>
    <w:rsid w:val="00C765BF"/>
    <w:rsid w:val="00C766DB"/>
    <w:rsid w:val="00C76A1F"/>
    <w:rsid w:val="00C76A77"/>
    <w:rsid w:val="00C779B4"/>
    <w:rsid w:val="00C77AE6"/>
    <w:rsid w:val="00C80C3C"/>
    <w:rsid w:val="00C80C91"/>
    <w:rsid w:val="00C8125C"/>
    <w:rsid w:val="00C82510"/>
    <w:rsid w:val="00C82F99"/>
    <w:rsid w:val="00C82FAD"/>
    <w:rsid w:val="00C83299"/>
    <w:rsid w:val="00C836D3"/>
    <w:rsid w:val="00C83917"/>
    <w:rsid w:val="00C844B7"/>
    <w:rsid w:val="00C8479F"/>
    <w:rsid w:val="00C84D84"/>
    <w:rsid w:val="00C84E77"/>
    <w:rsid w:val="00C84EEA"/>
    <w:rsid w:val="00C85334"/>
    <w:rsid w:val="00C864EE"/>
    <w:rsid w:val="00C86555"/>
    <w:rsid w:val="00C86B74"/>
    <w:rsid w:val="00C86C86"/>
    <w:rsid w:val="00C90A45"/>
    <w:rsid w:val="00C90E95"/>
    <w:rsid w:val="00C90FB4"/>
    <w:rsid w:val="00C91019"/>
    <w:rsid w:val="00C918EC"/>
    <w:rsid w:val="00C92653"/>
    <w:rsid w:val="00C92D00"/>
    <w:rsid w:val="00C933E8"/>
    <w:rsid w:val="00C936BA"/>
    <w:rsid w:val="00C941C1"/>
    <w:rsid w:val="00C94E87"/>
    <w:rsid w:val="00C957CB"/>
    <w:rsid w:val="00C96B48"/>
    <w:rsid w:val="00C971BF"/>
    <w:rsid w:val="00C975DE"/>
    <w:rsid w:val="00C976D5"/>
    <w:rsid w:val="00C97804"/>
    <w:rsid w:val="00C97CA0"/>
    <w:rsid w:val="00CA0CFD"/>
    <w:rsid w:val="00CA2F08"/>
    <w:rsid w:val="00CA363A"/>
    <w:rsid w:val="00CA3CEC"/>
    <w:rsid w:val="00CA40A3"/>
    <w:rsid w:val="00CA41F5"/>
    <w:rsid w:val="00CA4DA0"/>
    <w:rsid w:val="00CA5047"/>
    <w:rsid w:val="00CA615C"/>
    <w:rsid w:val="00CA64E2"/>
    <w:rsid w:val="00CA69B9"/>
    <w:rsid w:val="00CA6A5A"/>
    <w:rsid w:val="00CA6AB8"/>
    <w:rsid w:val="00CA707C"/>
    <w:rsid w:val="00CA7119"/>
    <w:rsid w:val="00CB0076"/>
    <w:rsid w:val="00CB1581"/>
    <w:rsid w:val="00CB17F6"/>
    <w:rsid w:val="00CB1A5A"/>
    <w:rsid w:val="00CB25B3"/>
    <w:rsid w:val="00CB263D"/>
    <w:rsid w:val="00CB2C90"/>
    <w:rsid w:val="00CB3935"/>
    <w:rsid w:val="00CB3D02"/>
    <w:rsid w:val="00CB4267"/>
    <w:rsid w:val="00CB432B"/>
    <w:rsid w:val="00CB4B80"/>
    <w:rsid w:val="00CB4CFF"/>
    <w:rsid w:val="00CB4D7B"/>
    <w:rsid w:val="00CB53D4"/>
    <w:rsid w:val="00CB5699"/>
    <w:rsid w:val="00CB5817"/>
    <w:rsid w:val="00CB767A"/>
    <w:rsid w:val="00CB7E5E"/>
    <w:rsid w:val="00CC0C3C"/>
    <w:rsid w:val="00CC18EA"/>
    <w:rsid w:val="00CC222B"/>
    <w:rsid w:val="00CC2C39"/>
    <w:rsid w:val="00CC2C5D"/>
    <w:rsid w:val="00CC2DE5"/>
    <w:rsid w:val="00CC35C8"/>
    <w:rsid w:val="00CC3B63"/>
    <w:rsid w:val="00CC43D3"/>
    <w:rsid w:val="00CC4926"/>
    <w:rsid w:val="00CC4F75"/>
    <w:rsid w:val="00CC5190"/>
    <w:rsid w:val="00CC5E0A"/>
    <w:rsid w:val="00CC5F9F"/>
    <w:rsid w:val="00CC5FA1"/>
    <w:rsid w:val="00CC6AFE"/>
    <w:rsid w:val="00CC6BC5"/>
    <w:rsid w:val="00CC7627"/>
    <w:rsid w:val="00CC7CEA"/>
    <w:rsid w:val="00CD029D"/>
    <w:rsid w:val="00CD04DA"/>
    <w:rsid w:val="00CD0561"/>
    <w:rsid w:val="00CD1428"/>
    <w:rsid w:val="00CD1F4D"/>
    <w:rsid w:val="00CD2587"/>
    <w:rsid w:val="00CD43CE"/>
    <w:rsid w:val="00CD4505"/>
    <w:rsid w:val="00CD4880"/>
    <w:rsid w:val="00CD56E2"/>
    <w:rsid w:val="00CD5B10"/>
    <w:rsid w:val="00CD5FB7"/>
    <w:rsid w:val="00CD61A1"/>
    <w:rsid w:val="00CD6736"/>
    <w:rsid w:val="00CD69CB"/>
    <w:rsid w:val="00CD715B"/>
    <w:rsid w:val="00CD7839"/>
    <w:rsid w:val="00CD7E3F"/>
    <w:rsid w:val="00CD7E57"/>
    <w:rsid w:val="00CD7F67"/>
    <w:rsid w:val="00CE08E6"/>
    <w:rsid w:val="00CE0F0E"/>
    <w:rsid w:val="00CE113F"/>
    <w:rsid w:val="00CE19B1"/>
    <w:rsid w:val="00CE28FD"/>
    <w:rsid w:val="00CE394A"/>
    <w:rsid w:val="00CE3BA8"/>
    <w:rsid w:val="00CE3CD8"/>
    <w:rsid w:val="00CE4166"/>
    <w:rsid w:val="00CE5BD4"/>
    <w:rsid w:val="00CE5C5D"/>
    <w:rsid w:val="00CE62F8"/>
    <w:rsid w:val="00CE63F7"/>
    <w:rsid w:val="00CE6EAE"/>
    <w:rsid w:val="00CE70FF"/>
    <w:rsid w:val="00CE7261"/>
    <w:rsid w:val="00CE7293"/>
    <w:rsid w:val="00CE73FF"/>
    <w:rsid w:val="00CE7AF4"/>
    <w:rsid w:val="00CE7DAF"/>
    <w:rsid w:val="00CF072B"/>
    <w:rsid w:val="00CF07EA"/>
    <w:rsid w:val="00CF0A7C"/>
    <w:rsid w:val="00CF14CC"/>
    <w:rsid w:val="00CF17FC"/>
    <w:rsid w:val="00CF1B31"/>
    <w:rsid w:val="00CF2871"/>
    <w:rsid w:val="00CF29B7"/>
    <w:rsid w:val="00CF2B5F"/>
    <w:rsid w:val="00CF30A6"/>
    <w:rsid w:val="00CF3EB8"/>
    <w:rsid w:val="00CF3FB4"/>
    <w:rsid w:val="00CF5F8E"/>
    <w:rsid w:val="00CF6593"/>
    <w:rsid w:val="00CF7D7A"/>
    <w:rsid w:val="00D0087E"/>
    <w:rsid w:val="00D00AD2"/>
    <w:rsid w:val="00D0104A"/>
    <w:rsid w:val="00D01987"/>
    <w:rsid w:val="00D02BF8"/>
    <w:rsid w:val="00D02EA4"/>
    <w:rsid w:val="00D0390E"/>
    <w:rsid w:val="00D03CF4"/>
    <w:rsid w:val="00D04064"/>
    <w:rsid w:val="00D045ED"/>
    <w:rsid w:val="00D057A6"/>
    <w:rsid w:val="00D06126"/>
    <w:rsid w:val="00D06400"/>
    <w:rsid w:val="00D06597"/>
    <w:rsid w:val="00D06617"/>
    <w:rsid w:val="00D06B76"/>
    <w:rsid w:val="00D06BB8"/>
    <w:rsid w:val="00D06D20"/>
    <w:rsid w:val="00D07793"/>
    <w:rsid w:val="00D07AC2"/>
    <w:rsid w:val="00D07ACD"/>
    <w:rsid w:val="00D11403"/>
    <w:rsid w:val="00D123D0"/>
    <w:rsid w:val="00D131D6"/>
    <w:rsid w:val="00D13AF3"/>
    <w:rsid w:val="00D145DC"/>
    <w:rsid w:val="00D1480C"/>
    <w:rsid w:val="00D14FD2"/>
    <w:rsid w:val="00D16621"/>
    <w:rsid w:val="00D16A41"/>
    <w:rsid w:val="00D17B19"/>
    <w:rsid w:val="00D17E0B"/>
    <w:rsid w:val="00D20059"/>
    <w:rsid w:val="00D21364"/>
    <w:rsid w:val="00D21398"/>
    <w:rsid w:val="00D218A9"/>
    <w:rsid w:val="00D21E7C"/>
    <w:rsid w:val="00D21ECF"/>
    <w:rsid w:val="00D2234C"/>
    <w:rsid w:val="00D2254A"/>
    <w:rsid w:val="00D227E0"/>
    <w:rsid w:val="00D229DF"/>
    <w:rsid w:val="00D2371A"/>
    <w:rsid w:val="00D2372F"/>
    <w:rsid w:val="00D2388F"/>
    <w:rsid w:val="00D241E4"/>
    <w:rsid w:val="00D241FF"/>
    <w:rsid w:val="00D24220"/>
    <w:rsid w:val="00D245E7"/>
    <w:rsid w:val="00D247DF"/>
    <w:rsid w:val="00D24D9C"/>
    <w:rsid w:val="00D25298"/>
    <w:rsid w:val="00D26698"/>
    <w:rsid w:val="00D2707D"/>
    <w:rsid w:val="00D2740B"/>
    <w:rsid w:val="00D274D6"/>
    <w:rsid w:val="00D275A5"/>
    <w:rsid w:val="00D3032C"/>
    <w:rsid w:val="00D30568"/>
    <w:rsid w:val="00D31214"/>
    <w:rsid w:val="00D3156E"/>
    <w:rsid w:val="00D31571"/>
    <w:rsid w:val="00D31B43"/>
    <w:rsid w:val="00D31DF1"/>
    <w:rsid w:val="00D32214"/>
    <w:rsid w:val="00D32AF3"/>
    <w:rsid w:val="00D33322"/>
    <w:rsid w:val="00D3361B"/>
    <w:rsid w:val="00D33FA9"/>
    <w:rsid w:val="00D35281"/>
    <w:rsid w:val="00D3563E"/>
    <w:rsid w:val="00D35A1C"/>
    <w:rsid w:val="00D367C4"/>
    <w:rsid w:val="00D36B90"/>
    <w:rsid w:val="00D36BEC"/>
    <w:rsid w:val="00D37CD6"/>
    <w:rsid w:val="00D4023C"/>
    <w:rsid w:val="00D40D3F"/>
    <w:rsid w:val="00D40D77"/>
    <w:rsid w:val="00D4117E"/>
    <w:rsid w:val="00D412CD"/>
    <w:rsid w:val="00D4132E"/>
    <w:rsid w:val="00D41607"/>
    <w:rsid w:val="00D421F2"/>
    <w:rsid w:val="00D422DB"/>
    <w:rsid w:val="00D4244A"/>
    <w:rsid w:val="00D4260A"/>
    <w:rsid w:val="00D42693"/>
    <w:rsid w:val="00D42754"/>
    <w:rsid w:val="00D43159"/>
    <w:rsid w:val="00D4356E"/>
    <w:rsid w:val="00D43ED5"/>
    <w:rsid w:val="00D441E0"/>
    <w:rsid w:val="00D442BB"/>
    <w:rsid w:val="00D4528B"/>
    <w:rsid w:val="00D45AB0"/>
    <w:rsid w:val="00D464DA"/>
    <w:rsid w:val="00D508D5"/>
    <w:rsid w:val="00D50A9C"/>
    <w:rsid w:val="00D50B2E"/>
    <w:rsid w:val="00D50B5C"/>
    <w:rsid w:val="00D50BE7"/>
    <w:rsid w:val="00D50CA3"/>
    <w:rsid w:val="00D50FB6"/>
    <w:rsid w:val="00D51513"/>
    <w:rsid w:val="00D51539"/>
    <w:rsid w:val="00D52404"/>
    <w:rsid w:val="00D52853"/>
    <w:rsid w:val="00D52C43"/>
    <w:rsid w:val="00D52DB0"/>
    <w:rsid w:val="00D53183"/>
    <w:rsid w:val="00D53756"/>
    <w:rsid w:val="00D53E0E"/>
    <w:rsid w:val="00D53EE0"/>
    <w:rsid w:val="00D54078"/>
    <w:rsid w:val="00D540D9"/>
    <w:rsid w:val="00D54820"/>
    <w:rsid w:val="00D549B2"/>
    <w:rsid w:val="00D5513C"/>
    <w:rsid w:val="00D556DF"/>
    <w:rsid w:val="00D57816"/>
    <w:rsid w:val="00D62269"/>
    <w:rsid w:val="00D62444"/>
    <w:rsid w:val="00D62B07"/>
    <w:rsid w:val="00D62E6B"/>
    <w:rsid w:val="00D62ECB"/>
    <w:rsid w:val="00D62FF0"/>
    <w:rsid w:val="00D63234"/>
    <w:rsid w:val="00D63498"/>
    <w:rsid w:val="00D64255"/>
    <w:rsid w:val="00D65D8E"/>
    <w:rsid w:val="00D6740A"/>
    <w:rsid w:val="00D72549"/>
    <w:rsid w:val="00D73A1D"/>
    <w:rsid w:val="00D742D0"/>
    <w:rsid w:val="00D74469"/>
    <w:rsid w:val="00D74F09"/>
    <w:rsid w:val="00D75971"/>
    <w:rsid w:val="00D75C32"/>
    <w:rsid w:val="00D764FB"/>
    <w:rsid w:val="00D76CCB"/>
    <w:rsid w:val="00D80BBB"/>
    <w:rsid w:val="00D80D2F"/>
    <w:rsid w:val="00D8146A"/>
    <w:rsid w:val="00D82143"/>
    <w:rsid w:val="00D827F5"/>
    <w:rsid w:val="00D835A1"/>
    <w:rsid w:val="00D83C09"/>
    <w:rsid w:val="00D83F87"/>
    <w:rsid w:val="00D84C32"/>
    <w:rsid w:val="00D84C44"/>
    <w:rsid w:val="00D8501B"/>
    <w:rsid w:val="00D8504F"/>
    <w:rsid w:val="00D8524A"/>
    <w:rsid w:val="00D854E8"/>
    <w:rsid w:val="00D85801"/>
    <w:rsid w:val="00D864C0"/>
    <w:rsid w:val="00D87976"/>
    <w:rsid w:val="00D87A9B"/>
    <w:rsid w:val="00D87D25"/>
    <w:rsid w:val="00D90945"/>
    <w:rsid w:val="00D91586"/>
    <w:rsid w:val="00D92059"/>
    <w:rsid w:val="00D922DD"/>
    <w:rsid w:val="00D92AE7"/>
    <w:rsid w:val="00D92D26"/>
    <w:rsid w:val="00D9360C"/>
    <w:rsid w:val="00D93B3B"/>
    <w:rsid w:val="00D93D5D"/>
    <w:rsid w:val="00D94342"/>
    <w:rsid w:val="00D943EE"/>
    <w:rsid w:val="00D9468C"/>
    <w:rsid w:val="00D94AD5"/>
    <w:rsid w:val="00D94FAA"/>
    <w:rsid w:val="00D95A73"/>
    <w:rsid w:val="00D96329"/>
    <w:rsid w:val="00D96888"/>
    <w:rsid w:val="00D96CD8"/>
    <w:rsid w:val="00D97155"/>
    <w:rsid w:val="00D9733E"/>
    <w:rsid w:val="00D9775F"/>
    <w:rsid w:val="00D978B2"/>
    <w:rsid w:val="00D979E3"/>
    <w:rsid w:val="00DA001F"/>
    <w:rsid w:val="00DA01F0"/>
    <w:rsid w:val="00DA040A"/>
    <w:rsid w:val="00DA093F"/>
    <w:rsid w:val="00DA0DAA"/>
    <w:rsid w:val="00DA0F37"/>
    <w:rsid w:val="00DA140E"/>
    <w:rsid w:val="00DA1C6B"/>
    <w:rsid w:val="00DA1FD9"/>
    <w:rsid w:val="00DA20E9"/>
    <w:rsid w:val="00DA24C5"/>
    <w:rsid w:val="00DA2763"/>
    <w:rsid w:val="00DA2833"/>
    <w:rsid w:val="00DA31D2"/>
    <w:rsid w:val="00DA342D"/>
    <w:rsid w:val="00DA34D7"/>
    <w:rsid w:val="00DA3639"/>
    <w:rsid w:val="00DA3801"/>
    <w:rsid w:val="00DA3C8D"/>
    <w:rsid w:val="00DA45FE"/>
    <w:rsid w:val="00DA4C20"/>
    <w:rsid w:val="00DA5B47"/>
    <w:rsid w:val="00DA5E0C"/>
    <w:rsid w:val="00DA6100"/>
    <w:rsid w:val="00DA6866"/>
    <w:rsid w:val="00DA6D0C"/>
    <w:rsid w:val="00DA7970"/>
    <w:rsid w:val="00DB032B"/>
    <w:rsid w:val="00DB06B4"/>
    <w:rsid w:val="00DB073B"/>
    <w:rsid w:val="00DB11F6"/>
    <w:rsid w:val="00DB132E"/>
    <w:rsid w:val="00DB143B"/>
    <w:rsid w:val="00DB1B59"/>
    <w:rsid w:val="00DB2955"/>
    <w:rsid w:val="00DB326E"/>
    <w:rsid w:val="00DB4136"/>
    <w:rsid w:val="00DB559A"/>
    <w:rsid w:val="00DB566C"/>
    <w:rsid w:val="00DB5D3C"/>
    <w:rsid w:val="00DB65D1"/>
    <w:rsid w:val="00DB6F01"/>
    <w:rsid w:val="00DB7017"/>
    <w:rsid w:val="00DB7917"/>
    <w:rsid w:val="00DC0491"/>
    <w:rsid w:val="00DC0745"/>
    <w:rsid w:val="00DC186A"/>
    <w:rsid w:val="00DC19C1"/>
    <w:rsid w:val="00DC297E"/>
    <w:rsid w:val="00DC304D"/>
    <w:rsid w:val="00DC3148"/>
    <w:rsid w:val="00DC33C5"/>
    <w:rsid w:val="00DC3B41"/>
    <w:rsid w:val="00DC452B"/>
    <w:rsid w:val="00DC4530"/>
    <w:rsid w:val="00DC6230"/>
    <w:rsid w:val="00DC68DE"/>
    <w:rsid w:val="00DC69A7"/>
    <w:rsid w:val="00DC6E66"/>
    <w:rsid w:val="00DC7577"/>
    <w:rsid w:val="00DC7C49"/>
    <w:rsid w:val="00DD0070"/>
    <w:rsid w:val="00DD1014"/>
    <w:rsid w:val="00DD1ABC"/>
    <w:rsid w:val="00DD2067"/>
    <w:rsid w:val="00DD2140"/>
    <w:rsid w:val="00DD2CE5"/>
    <w:rsid w:val="00DD3FA4"/>
    <w:rsid w:val="00DD4503"/>
    <w:rsid w:val="00DD451A"/>
    <w:rsid w:val="00DD4EEA"/>
    <w:rsid w:val="00DD500B"/>
    <w:rsid w:val="00DD5137"/>
    <w:rsid w:val="00DD54C2"/>
    <w:rsid w:val="00DD55F2"/>
    <w:rsid w:val="00DD6191"/>
    <w:rsid w:val="00DD6EB2"/>
    <w:rsid w:val="00DD7D7E"/>
    <w:rsid w:val="00DE0045"/>
    <w:rsid w:val="00DE09BA"/>
    <w:rsid w:val="00DE0B6C"/>
    <w:rsid w:val="00DE1314"/>
    <w:rsid w:val="00DE1616"/>
    <w:rsid w:val="00DE1717"/>
    <w:rsid w:val="00DE209C"/>
    <w:rsid w:val="00DE281A"/>
    <w:rsid w:val="00DE3178"/>
    <w:rsid w:val="00DE33B6"/>
    <w:rsid w:val="00DE417B"/>
    <w:rsid w:val="00DE4DDF"/>
    <w:rsid w:val="00DE6814"/>
    <w:rsid w:val="00DE6C68"/>
    <w:rsid w:val="00DE7C86"/>
    <w:rsid w:val="00DF097E"/>
    <w:rsid w:val="00DF1315"/>
    <w:rsid w:val="00DF151A"/>
    <w:rsid w:val="00DF1680"/>
    <w:rsid w:val="00DF1E5D"/>
    <w:rsid w:val="00DF4533"/>
    <w:rsid w:val="00DF482B"/>
    <w:rsid w:val="00DF5849"/>
    <w:rsid w:val="00DF5FD2"/>
    <w:rsid w:val="00DF6293"/>
    <w:rsid w:val="00DF6C66"/>
    <w:rsid w:val="00DF6DA9"/>
    <w:rsid w:val="00DF7362"/>
    <w:rsid w:val="00DF785C"/>
    <w:rsid w:val="00E003B6"/>
    <w:rsid w:val="00E00AB8"/>
    <w:rsid w:val="00E00CA4"/>
    <w:rsid w:val="00E0109B"/>
    <w:rsid w:val="00E01606"/>
    <w:rsid w:val="00E021A1"/>
    <w:rsid w:val="00E02427"/>
    <w:rsid w:val="00E029AE"/>
    <w:rsid w:val="00E02F48"/>
    <w:rsid w:val="00E0319D"/>
    <w:rsid w:val="00E033A1"/>
    <w:rsid w:val="00E037AE"/>
    <w:rsid w:val="00E03EB7"/>
    <w:rsid w:val="00E05139"/>
    <w:rsid w:val="00E057B8"/>
    <w:rsid w:val="00E05BFA"/>
    <w:rsid w:val="00E05F02"/>
    <w:rsid w:val="00E068B6"/>
    <w:rsid w:val="00E069F1"/>
    <w:rsid w:val="00E075CB"/>
    <w:rsid w:val="00E07C79"/>
    <w:rsid w:val="00E103B0"/>
    <w:rsid w:val="00E1079B"/>
    <w:rsid w:val="00E11269"/>
    <w:rsid w:val="00E12019"/>
    <w:rsid w:val="00E128FE"/>
    <w:rsid w:val="00E12CBA"/>
    <w:rsid w:val="00E12DB8"/>
    <w:rsid w:val="00E132DA"/>
    <w:rsid w:val="00E140E4"/>
    <w:rsid w:val="00E162BF"/>
    <w:rsid w:val="00E16398"/>
    <w:rsid w:val="00E16ABB"/>
    <w:rsid w:val="00E16B86"/>
    <w:rsid w:val="00E1774F"/>
    <w:rsid w:val="00E17C5B"/>
    <w:rsid w:val="00E20D84"/>
    <w:rsid w:val="00E21EE3"/>
    <w:rsid w:val="00E220CF"/>
    <w:rsid w:val="00E229C1"/>
    <w:rsid w:val="00E22D63"/>
    <w:rsid w:val="00E23209"/>
    <w:rsid w:val="00E23D8D"/>
    <w:rsid w:val="00E23E77"/>
    <w:rsid w:val="00E2400E"/>
    <w:rsid w:val="00E247DA"/>
    <w:rsid w:val="00E25064"/>
    <w:rsid w:val="00E2557E"/>
    <w:rsid w:val="00E25CB6"/>
    <w:rsid w:val="00E25D99"/>
    <w:rsid w:val="00E2652F"/>
    <w:rsid w:val="00E27862"/>
    <w:rsid w:val="00E278D2"/>
    <w:rsid w:val="00E279A1"/>
    <w:rsid w:val="00E27C76"/>
    <w:rsid w:val="00E3057F"/>
    <w:rsid w:val="00E309ED"/>
    <w:rsid w:val="00E30DB3"/>
    <w:rsid w:val="00E30F9B"/>
    <w:rsid w:val="00E31689"/>
    <w:rsid w:val="00E32386"/>
    <w:rsid w:val="00E326A2"/>
    <w:rsid w:val="00E32AC5"/>
    <w:rsid w:val="00E32EC6"/>
    <w:rsid w:val="00E32EF3"/>
    <w:rsid w:val="00E33070"/>
    <w:rsid w:val="00E33271"/>
    <w:rsid w:val="00E332FC"/>
    <w:rsid w:val="00E33BAA"/>
    <w:rsid w:val="00E34019"/>
    <w:rsid w:val="00E343CD"/>
    <w:rsid w:val="00E355FE"/>
    <w:rsid w:val="00E357D4"/>
    <w:rsid w:val="00E35D82"/>
    <w:rsid w:val="00E36298"/>
    <w:rsid w:val="00E3672C"/>
    <w:rsid w:val="00E369A8"/>
    <w:rsid w:val="00E37086"/>
    <w:rsid w:val="00E37338"/>
    <w:rsid w:val="00E375F8"/>
    <w:rsid w:val="00E3772A"/>
    <w:rsid w:val="00E379B5"/>
    <w:rsid w:val="00E37EC5"/>
    <w:rsid w:val="00E40390"/>
    <w:rsid w:val="00E40570"/>
    <w:rsid w:val="00E40723"/>
    <w:rsid w:val="00E40E10"/>
    <w:rsid w:val="00E4188F"/>
    <w:rsid w:val="00E41D55"/>
    <w:rsid w:val="00E43407"/>
    <w:rsid w:val="00E441D9"/>
    <w:rsid w:val="00E4430A"/>
    <w:rsid w:val="00E44519"/>
    <w:rsid w:val="00E44736"/>
    <w:rsid w:val="00E44CC0"/>
    <w:rsid w:val="00E44EDC"/>
    <w:rsid w:val="00E45504"/>
    <w:rsid w:val="00E45918"/>
    <w:rsid w:val="00E464A3"/>
    <w:rsid w:val="00E46A86"/>
    <w:rsid w:val="00E502F2"/>
    <w:rsid w:val="00E509DF"/>
    <w:rsid w:val="00E510C4"/>
    <w:rsid w:val="00E5130B"/>
    <w:rsid w:val="00E513F2"/>
    <w:rsid w:val="00E51C38"/>
    <w:rsid w:val="00E51CB9"/>
    <w:rsid w:val="00E5226A"/>
    <w:rsid w:val="00E52721"/>
    <w:rsid w:val="00E52DBB"/>
    <w:rsid w:val="00E539E6"/>
    <w:rsid w:val="00E53CE2"/>
    <w:rsid w:val="00E540E4"/>
    <w:rsid w:val="00E5419D"/>
    <w:rsid w:val="00E548A1"/>
    <w:rsid w:val="00E54B69"/>
    <w:rsid w:val="00E55190"/>
    <w:rsid w:val="00E55779"/>
    <w:rsid w:val="00E566EF"/>
    <w:rsid w:val="00E56809"/>
    <w:rsid w:val="00E56B0F"/>
    <w:rsid w:val="00E570F0"/>
    <w:rsid w:val="00E57B98"/>
    <w:rsid w:val="00E57E59"/>
    <w:rsid w:val="00E57F31"/>
    <w:rsid w:val="00E60B28"/>
    <w:rsid w:val="00E60D2A"/>
    <w:rsid w:val="00E613C7"/>
    <w:rsid w:val="00E614D2"/>
    <w:rsid w:val="00E618C0"/>
    <w:rsid w:val="00E6216B"/>
    <w:rsid w:val="00E6240E"/>
    <w:rsid w:val="00E628F7"/>
    <w:rsid w:val="00E62925"/>
    <w:rsid w:val="00E62EF2"/>
    <w:rsid w:val="00E63898"/>
    <w:rsid w:val="00E6417A"/>
    <w:rsid w:val="00E6432F"/>
    <w:rsid w:val="00E64353"/>
    <w:rsid w:val="00E64799"/>
    <w:rsid w:val="00E64931"/>
    <w:rsid w:val="00E6511B"/>
    <w:rsid w:val="00E65C37"/>
    <w:rsid w:val="00E65D51"/>
    <w:rsid w:val="00E661D4"/>
    <w:rsid w:val="00E66A36"/>
    <w:rsid w:val="00E66C6B"/>
    <w:rsid w:val="00E671E5"/>
    <w:rsid w:val="00E67AA6"/>
    <w:rsid w:val="00E67EBF"/>
    <w:rsid w:val="00E70636"/>
    <w:rsid w:val="00E7160D"/>
    <w:rsid w:val="00E7198B"/>
    <w:rsid w:val="00E72247"/>
    <w:rsid w:val="00E72841"/>
    <w:rsid w:val="00E74342"/>
    <w:rsid w:val="00E744FD"/>
    <w:rsid w:val="00E74EC1"/>
    <w:rsid w:val="00E75703"/>
    <w:rsid w:val="00E76A1A"/>
    <w:rsid w:val="00E772EA"/>
    <w:rsid w:val="00E775C1"/>
    <w:rsid w:val="00E779A3"/>
    <w:rsid w:val="00E809CA"/>
    <w:rsid w:val="00E810C0"/>
    <w:rsid w:val="00E810C3"/>
    <w:rsid w:val="00E81199"/>
    <w:rsid w:val="00E81512"/>
    <w:rsid w:val="00E81891"/>
    <w:rsid w:val="00E81BEC"/>
    <w:rsid w:val="00E828BB"/>
    <w:rsid w:val="00E8373E"/>
    <w:rsid w:val="00E83C41"/>
    <w:rsid w:val="00E8489D"/>
    <w:rsid w:val="00E84BAB"/>
    <w:rsid w:val="00E86124"/>
    <w:rsid w:val="00E86245"/>
    <w:rsid w:val="00E864F9"/>
    <w:rsid w:val="00E867A3"/>
    <w:rsid w:val="00E86CB6"/>
    <w:rsid w:val="00E86DE3"/>
    <w:rsid w:val="00E86E80"/>
    <w:rsid w:val="00E87130"/>
    <w:rsid w:val="00E87AFA"/>
    <w:rsid w:val="00E90728"/>
    <w:rsid w:val="00E91311"/>
    <w:rsid w:val="00E9161D"/>
    <w:rsid w:val="00E9173E"/>
    <w:rsid w:val="00E919D2"/>
    <w:rsid w:val="00E920BD"/>
    <w:rsid w:val="00E93998"/>
    <w:rsid w:val="00E93A1B"/>
    <w:rsid w:val="00E93C2C"/>
    <w:rsid w:val="00E94146"/>
    <w:rsid w:val="00E9512D"/>
    <w:rsid w:val="00E952FB"/>
    <w:rsid w:val="00E956F8"/>
    <w:rsid w:val="00E95F53"/>
    <w:rsid w:val="00E97D46"/>
    <w:rsid w:val="00EA0F63"/>
    <w:rsid w:val="00EA10D3"/>
    <w:rsid w:val="00EA1203"/>
    <w:rsid w:val="00EA1748"/>
    <w:rsid w:val="00EA196C"/>
    <w:rsid w:val="00EA2564"/>
    <w:rsid w:val="00EA257F"/>
    <w:rsid w:val="00EA2FCA"/>
    <w:rsid w:val="00EA396C"/>
    <w:rsid w:val="00EA3BBC"/>
    <w:rsid w:val="00EA484A"/>
    <w:rsid w:val="00EA5049"/>
    <w:rsid w:val="00EA7230"/>
    <w:rsid w:val="00EA7C75"/>
    <w:rsid w:val="00EA7D46"/>
    <w:rsid w:val="00EB01C1"/>
    <w:rsid w:val="00EB0202"/>
    <w:rsid w:val="00EB02CB"/>
    <w:rsid w:val="00EB09F8"/>
    <w:rsid w:val="00EB0DA6"/>
    <w:rsid w:val="00EB0FD4"/>
    <w:rsid w:val="00EB13D3"/>
    <w:rsid w:val="00EB142C"/>
    <w:rsid w:val="00EB14C7"/>
    <w:rsid w:val="00EB18D3"/>
    <w:rsid w:val="00EB1A72"/>
    <w:rsid w:val="00EB1BB3"/>
    <w:rsid w:val="00EB2600"/>
    <w:rsid w:val="00EB3580"/>
    <w:rsid w:val="00EB3AEB"/>
    <w:rsid w:val="00EB42B8"/>
    <w:rsid w:val="00EB43D8"/>
    <w:rsid w:val="00EB490A"/>
    <w:rsid w:val="00EB4AB0"/>
    <w:rsid w:val="00EB4C5A"/>
    <w:rsid w:val="00EB5233"/>
    <w:rsid w:val="00EB5D5A"/>
    <w:rsid w:val="00EB6449"/>
    <w:rsid w:val="00EB6773"/>
    <w:rsid w:val="00EB72A9"/>
    <w:rsid w:val="00EB76C1"/>
    <w:rsid w:val="00EB7C99"/>
    <w:rsid w:val="00EC063B"/>
    <w:rsid w:val="00EC06C4"/>
    <w:rsid w:val="00EC107E"/>
    <w:rsid w:val="00EC19D6"/>
    <w:rsid w:val="00EC1B4C"/>
    <w:rsid w:val="00EC1F85"/>
    <w:rsid w:val="00EC21FE"/>
    <w:rsid w:val="00EC2374"/>
    <w:rsid w:val="00EC2726"/>
    <w:rsid w:val="00EC272F"/>
    <w:rsid w:val="00EC2977"/>
    <w:rsid w:val="00EC2BA1"/>
    <w:rsid w:val="00EC2EF0"/>
    <w:rsid w:val="00EC31A7"/>
    <w:rsid w:val="00EC377A"/>
    <w:rsid w:val="00EC3B2B"/>
    <w:rsid w:val="00EC3D2E"/>
    <w:rsid w:val="00EC44F5"/>
    <w:rsid w:val="00EC57B6"/>
    <w:rsid w:val="00EC6365"/>
    <w:rsid w:val="00EC6378"/>
    <w:rsid w:val="00EC64E3"/>
    <w:rsid w:val="00EC689B"/>
    <w:rsid w:val="00EC6CE1"/>
    <w:rsid w:val="00EC73A4"/>
    <w:rsid w:val="00EC7463"/>
    <w:rsid w:val="00EC7B1F"/>
    <w:rsid w:val="00ED0D24"/>
    <w:rsid w:val="00ED1167"/>
    <w:rsid w:val="00ED16C6"/>
    <w:rsid w:val="00ED30ED"/>
    <w:rsid w:val="00ED3197"/>
    <w:rsid w:val="00ED384A"/>
    <w:rsid w:val="00ED3D26"/>
    <w:rsid w:val="00ED477F"/>
    <w:rsid w:val="00ED49D9"/>
    <w:rsid w:val="00ED54EC"/>
    <w:rsid w:val="00ED5ACB"/>
    <w:rsid w:val="00ED60C4"/>
    <w:rsid w:val="00ED6C99"/>
    <w:rsid w:val="00ED70FD"/>
    <w:rsid w:val="00ED7741"/>
    <w:rsid w:val="00ED77B5"/>
    <w:rsid w:val="00ED7E67"/>
    <w:rsid w:val="00EE0516"/>
    <w:rsid w:val="00EE1386"/>
    <w:rsid w:val="00EE1C33"/>
    <w:rsid w:val="00EE1D89"/>
    <w:rsid w:val="00EE22C5"/>
    <w:rsid w:val="00EE28E1"/>
    <w:rsid w:val="00EE30C7"/>
    <w:rsid w:val="00EE3365"/>
    <w:rsid w:val="00EE3BE7"/>
    <w:rsid w:val="00EE49B6"/>
    <w:rsid w:val="00EE5AC7"/>
    <w:rsid w:val="00EE5BBF"/>
    <w:rsid w:val="00EE6B22"/>
    <w:rsid w:val="00EE6DD0"/>
    <w:rsid w:val="00EE7FCA"/>
    <w:rsid w:val="00EF0655"/>
    <w:rsid w:val="00EF0A3D"/>
    <w:rsid w:val="00EF0C7E"/>
    <w:rsid w:val="00EF0E57"/>
    <w:rsid w:val="00EF18DC"/>
    <w:rsid w:val="00EF1D19"/>
    <w:rsid w:val="00EF2231"/>
    <w:rsid w:val="00EF22F2"/>
    <w:rsid w:val="00EF2A73"/>
    <w:rsid w:val="00EF2B6B"/>
    <w:rsid w:val="00EF3D48"/>
    <w:rsid w:val="00EF43F1"/>
    <w:rsid w:val="00EF49D1"/>
    <w:rsid w:val="00EF4EA1"/>
    <w:rsid w:val="00EF5424"/>
    <w:rsid w:val="00EF665D"/>
    <w:rsid w:val="00EF72ED"/>
    <w:rsid w:val="00EF7313"/>
    <w:rsid w:val="00EF76DB"/>
    <w:rsid w:val="00EF7D64"/>
    <w:rsid w:val="00F00346"/>
    <w:rsid w:val="00F005BA"/>
    <w:rsid w:val="00F00935"/>
    <w:rsid w:val="00F0097E"/>
    <w:rsid w:val="00F010DF"/>
    <w:rsid w:val="00F0201E"/>
    <w:rsid w:val="00F02BDD"/>
    <w:rsid w:val="00F02E81"/>
    <w:rsid w:val="00F03583"/>
    <w:rsid w:val="00F03956"/>
    <w:rsid w:val="00F03B1F"/>
    <w:rsid w:val="00F0406F"/>
    <w:rsid w:val="00F04487"/>
    <w:rsid w:val="00F04D17"/>
    <w:rsid w:val="00F04F0A"/>
    <w:rsid w:val="00F0502A"/>
    <w:rsid w:val="00F05821"/>
    <w:rsid w:val="00F06215"/>
    <w:rsid w:val="00F065A1"/>
    <w:rsid w:val="00F06FEE"/>
    <w:rsid w:val="00F07195"/>
    <w:rsid w:val="00F071DA"/>
    <w:rsid w:val="00F073F2"/>
    <w:rsid w:val="00F078D3"/>
    <w:rsid w:val="00F07B58"/>
    <w:rsid w:val="00F10786"/>
    <w:rsid w:val="00F10874"/>
    <w:rsid w:val="00F108EC"/>
    <w:rsid w:val="00F10E51"/>
    <w:rsid w:val="00F11158"/>
    <w:rsid w:val="00F11681"/>
    <w:rsid w:val="00F1173B"/>
    <w:rsid w:val="00F118EA"/>
    <w:rsid w:val="00F12C7F"/>
    <w:rsid w:val="00F14DAF"/>
    <w:rsid w:val="00F15224"/>
    <w:rsid w:val="00F156F4"/>
    <w:rsid w:val="00F15915"/>
    <w:rsid w:val="00F15B19"/>
    <w:rsid w:val="00F16217"/>
    <w:rsid w:val="00F16654"/>
    <w:rsid w:val="00F167AC"/>
    <w:rsid w:val="00F16C38"/>
    <w:rsid w:val="00F17D1E"/>
    <w:rsid w:val="00F20084"/>
    <w:rsid w:val="00F20B61"/>
    <w:rsid w:val="00F20F97"/>
    <w:rsid w:val="00F21464"/>
    <w:rsid w:val="00F215AB"/>
    <w:rsid w:val="00F223DB"/>
    <w:rsid w:val="00F224D7"/>
    <w:rsid w:val="00F22EC7"/>
    <w:rsid w:val="00F23329"/>
    <w:rsid w:val="00F238BE"/>
    <w:rsid w:val="00F240A4"/>
    <w:rsid w:val="00F24DCF"/>
    <w:rsid w:val="00F2523E"/>
    <w:rsid w:val="00F2577B"/>
    <w:rsid w:val="00F274A3"/>
    <w:rsid w:val="00F27C09"/>
    <w:rsid w:val="00F30360"/>
    <w:rsid w:val="00F306CB"/>
    <w:rsid w:val="00F3091E"/>
    <w:rsid w:val="00F314FF"/>
    <w:rsid w:val="00F31A8B"/>
    <w:rsid w:val="00F31CCA"/>
    <w:rsid w:val="00F31F52"/>
    <w:rsid w:val="00F331AA"/>
    <w:rsid w:val="00F33CA0"/>
    <w:rsid w:val="00F348CD"/>
    <w:rsid w:val="00F3565B"/>
    <w:rsid w:val="00F356D3"/>
    <w:rsid w:val="00F359AD"/>
    <w:rsid w:val="00F377B7"/>
    <w:rsid w:val="00F37D49"/>
    <w:rsid w:val="00F4010A"/>
    <w:rsid w:val="00F41679"/>
    <w:rsid w:val="00F41AFC"/>
    <w:rsid w:val="00F4226A"/>
    <w:rsid w:val="00F42CB0"/>
    <w:rsid w:val="00F430D9"/>
    <w:rsid w:val="00F43B85"/>
    <w:rsid w:val="00F43C97"/>
    <w:rsid w:val="00F44032"/>
    <w:rsid w:val="00F44997"/>
    <w:rsid w:val="00F45875"/>
    <w:rsid w:val="00F46252"/>
    <w:rsid w:val="00F471F2"/>
    <w:rsid w:val="00F47585"/>
    <w:rsid w:val="00F5060B"/>
    <w:rsid w:val="00F509E5"/>
    <w:rsid w:val="00F50E60"/>
    <w:rsid w:val="00F50E7E"/>
    <w:rsid w:val="00F513F9"/>
    <w:rsid w:val="00F5183F"/>
    <w:rsid w:val="00F51952"/>
    <w:rsid w:val="00F521E6"/>
    <w:rsid w:val="00F5241B"/>
    <w:rsid w:val="00F524A3"/>
    <w:rsid w:val="00F52DFA"/>
    <w:rsid w:val="00F52ED5"/>
    <w:rsid w:val="00F53975"/>
    <w:rsid w:val="00F53E19"/>
    <w:rsid w:val="00F548F5"/>
    <w:rsid w:val="00F549FC"/>
    <w:rsid w:val="00F54CBA"/>
    <w:rsid w:val="00F55205"/>
    <w:rsid w:val="00F55BAD"/>
    <w:rsid w:val="00F55F1C"/>
    <w:rsid w:val="00F56193"/>
    <w:rsid w:val="00F56FF1"/>
    <w:rsid w:val="00F574B5"/>
    <w:rsid w:val="00F57F0E"/>
    <w:rsid w:val="00F604AD"/>
    <w:rsid w:val="00F611D9"/>
    <w:rsid w:val="00F64782"/>
    <w:rsid w:val="00F64BCE"/>
    <w:rsid w:val="00F64ECC"/>
    <w:rsid w:val="00F651E6"/>
    <w:rsid w:val="00F6536B"/>
    <w:rsid w:val="00F654BF"/>
    <w:rsid w:val="00F659A1"/>
    <w:rsid w:val="00F665E1"/>
    <w:rsid w:val="00F66820"/>
    <w:rsid w:val="00F6683E"/>
    <w:rsid w:val="00F670E4"/>
    <w:rsid w:val="00F67373"/>
    <w:rsid w:val="00F67CB7"/>
    <w:rsid w:val="00F67D24"/>
    <w:rsid w:val="00F70030"/>
    <w:rsid w:val="00F70495"/>
    <w:rsid w:val="00F706FB"/>
    <w:rsid w:val="00F70F34"/>
    <w:rsid w:val="00F71370"/>
    <w:rsid w:val="00F72F7D"/>
    <w:rsid w:val="00F72FE5"/>
    <w:rsid w:val="00F731AD"/>
    <w:rsid w:val="00F73411"/>
    <w:rsid w:val="00F7346A"/>
    <w:rsid w:val="00F73C93"/>
    <w:rsid w:val="00F7477D"/>
    <w:rsid w:val="00F747E8"/>
    <w:rsid w:val="00F751D7"/>
    <w:rsid w:val="00F755D8"/>
    <w:rsid w:val="00F76711"/>
    <w:rsid w:val="00F76973"/>
    <w:rsid w:val="00F76FC1"/>
    <w:rsid w:val="00F77025"/>
    <w:rsid w:val="00F770DA"/>
    <w:rsid w:val="00F77827"/>
    <w:rsid w:val="00F77B77"/>
    <w:rsid w:val="00F801B7"/>
    <w:rsid w:val="00F8030C"/>
    <w:rsid w:val="00F80401"/>
    <w:rsid w:val="00F806EF"/>
    <w:rsid w:val="00F8089A"/>
    <w:rsid w:val="00F809D7"/>
    <w:rsid w:val="00F80D7E"/>
    <w:rsid w:val="00F80EE7"/>
    <w:rsid w:val="00F814D2"/>
    <w:rsid w:val="00F81DB2"/>
    <w:rsid w:val="00F81F68"/>
    <w:rsid w:val="00F82AA3"/>
    <w:rsid w:val="00F82EB4"/>
    <w:rsid w:val="00F83B2E"/>
    <w:rsid w:val="00F8423B"/>
    <w:rsid w:val="00F84475"/>
    <w:rsid w:val="00F84DE9"/>
    <w:rsid w:val="00F85034"/>
    <w:rsid w:val="00F85ADE"/>
    <w:rsid w:val="00F85C09"/>
    <w:rsid w:val="00F861E1"/>
    <w:rsid w:val="00F867AD"/>
    <w:rsid w:val="00F869EA"/>
    <w:rsid w:val="00F86D7B"/>
    <w:rsid w:val="00F87069"/>
    <w:rsid w:val="00F87580"/>
    <w:rsid w:val="00F876D6"/>
    <w:rsid w:val="00F877BA"/>
    <w:rsid w:val="00F8798A"/>
    <w:rsid w:val="00F87C2C"/>
    <w:rsid w:val="00F90B01"/>
    <w:rsid w:val="00F90FCF"/>
    <w:rsid w:val="00F91833"/>
    <w:rsid w:val="00F922A0"/>
    <w:rsid w:val="00F93293"/>
    <w:rsid w:val="00F932F0"/>
    <w:rsid w:val="00F9336B"/>
    <w:rsid w:val="00F9426F"/>
    <w:rsid w:val="00F953DD"/>
    <w:rsid w:val="00F95509"/>
    <w:rsid w:val="00F9773F"/>
    <w:rsid w:val="00FA0777"/>
    <w:rsid w:val="00FA0939"/>
    <w:rsid w:val="00FA1415"/>
    <w:rsid w:val="00FA1CBD"/>
    <w:rsid w:val="00FA258B"/>
    <w:rsid w:val="00FA2824"/>
    <w:rsid w:val="00FA29AA"/>
    <w:rsid w:val="00FA2B27"/>
    <w:rsid w:val="00FA3088"/>
    <w:rsid w:val="00FA347D"/>
    <w:rsid w:val="00FA365D"/>
    <w:rsid w:val="00FA4131"/>
    <w:rsid w:val="00FA48CA"/>
    <w:rsid w:val="00FA4A4F"/>
    <w:rsid w:val="00FA4AE6"/>
    <w:rsid w:val="00FA4DBE"/>
    <w:rsid w:val="00FA6A25"/>
    <w:rsid w:val="00FA6F86"/>
    <w:rsid w:val="00FA743E"/>
    <w:rsid w:val="00FA78D1"/>
    <w:rsid w:val="00FA7A75"/>
    <w:rsid w:val="00FA7B66"/>
    <w:rsid w:val="00FB0C5D"/>
    <w:rsid w:val="00FB1A80"/>
    <w:rsid w:val="00FB238D"/>
    <w:rsid w:val="00FB25AC"/>
    <w:rsid w:val="00FB2C39"/>
    <w:rsid w:val="00FB35C2"/>
    <w:rsid w:val="00FB3B89"/>
    <w:rsid w:val="00FB4673"/>
    <w:rsid w:val="00FB4A2B"/>
    <w:rsid w:val="00FB51EA"/>
    <w:rsid w:val="00FB5A51"/>
    <w:rsid w:val="00FB5DAD"/>
    <w:rsid w:val="00FB6448"/>
    <w:rsid w:val="00FB69A5"/>
    <w:rsid w:val="00FB700F"/>
    <w:rsid w:val="00FB7023"/>
    <w:rsid w:val="00FB73CE"/>
    <w:rsid w:val="00FB7F3B"/>
    <w:rsid w:val="00FC0000"/>
    <w:rsid w:val="00FC0FC3"/>
    <w:rsid w:val="00FC1F30"/>
    <w:rsid w:val="00FC1FAD"/>
    <w:rsid w:val="00FC249D"/>
    <w:rsid w:val="00FC2A91"/>
    <w:rsid w:val="00FC3372"/>
    <w:rsid w:val="00FC3388"/>
    <w:rsid w:val="00FC41D4"/>
    <w:rsid w:val="00FC42E1"/>
    <w:rsid w:val="00FC478B"/>
    <w:rsid w:val="00FC4E23"/>
    <w:rsid w:val="00FC527B"/>
    <w:rsid w:val="00FC54CF"/>
    <w:rsid w:val="00FC5BEB"/>
    <w:rsid w:val="00FC6317"/>
    <w:rsid w:val="00FC6861"/>
    <w:rsid w:val="00FC69A6"/>
    <w:rsid w:val="00FC6D40"/>
    <w:rsid w:val="00FC78AC"/>
    <w:rsid w:val="00FC7C12"/>
    <w:rsid w:val="00FD0648"/>
    <w:rsid w:val="00FD085A"/>
    <w:rsid w:val="00FD0B2A"/>
    <w:rsid w:val="00FD0F85"/>
    <w:rsid w:val="00FD157C"/>
    <w:rsid w:val="00FD1C58"/>
    <w:rsid w:val="00FD2053"/>
    <w:rsid w:val="00FD2299"/>
    <w:rsid w:val="00FD3B0E"/>
    <w:rsid w:val="00FD3BE3"/>
    <w:rsid w:val="00FD3C6C"/>
    <w:rsid w:val="00FD4655"/>
    <w:rsid w:val="00FD471A"/>
    <w:rsid w:val="00FD4E4F"/>
    <w:rsid w:val="00FD54A9"/>
    <w:rsid w:val="00FD5AF8"/>
    <w:rsid w:val="00FD5EFB"/>
    <w:rsid w:val="00FD6049"/>
    <w:rsid w:val="00FD713C"/>
    <w:rsid w:val="00FD7336"/>
    <w:rsid w:val="00FD75E1"/>
    <w:rsid w:val="00FD7998"/>
    <w:rsid w:val="00FD7ABE"/>
    <w:rsid w:val="00FE042D"/>
    <w:rsid w:val="00FE04D1"/>
    <w:rsid w:val="00FE08C0"/>
    <w:rsid w:val="00FE13C7"/>
    <w:rsid w:val="00FE1D44"/>
    <w:rsid w:val="00FE2140"/>
    <w:rsid w:val="00FE24B4"/>
    <w:rsid w:val="00FE2706"/>
    <w:rsid w:val="00FE3744"/>
    <w:rsid w:val="00FE3DC8"/>
    <w:rsid w:val="00FE4120"/>
    <w:rsid w:val="00FE4370"/>
    <w:rsid w:val="00FE5C40"/>
    <w:rsid w:val="00FE5DEC"/>
    <w:rsid w:val="00FE6133"/>
    <w:rsid w:val="00FE66E3"/>
    <w:rsid w:val="00FE6B49"/>
    <w:rsid w:val="00FE6E14"/>
    <w:rsid w:val="00FE6FDA"/>
    <w:rsid w:val="00FE722D"/>
    <w:rsid w:val="00FF0463"/>
    <w:rsid w:val="00FF0472"/>
    <w:rsid w:val="00FF05B6"/>
    <w:rsid w:val="00FF078B"/>
    <w:rsid w:val="00FF0847"/>
    <w:rsid w:val="00FF15F8"/>
    <w:rsid w:val="00FF169C"/>
    <w:rsid w:val="00FF1BC3"/>
    <w:rsid w:val="00FF1E41"/>
    <w:rsid w:val="00FF20DA"/>
    <w:rsid w:val="00FF22CA"/>
    <w:rsid w:val="00FF2892"/>
    <w:rsid w:val="00FF2CF9"/>
    <w:rsid w:val="00FF2F9D"/>
    <w:rsid w:val="00FF35FB"/>
    <w:rsid w:val="00FF3633"/>
    <w:rsid w:val="00FF3FF8"/>
    <w:rsid w:val="00FF48E2"/>
    <w:rsid w:val="00FF4E55"/>
    <w:rsid w:val="00FF5E39"/>
    <w:rsid w:val="00FF6C21"/>
    <w:rsid w:val="00FF7441"/>
    <w:rsid w:val="00FF74E9"/>
    <w:rsid w:val="00FF7838"/>
    <w:rsid w:val="03C455E6"/>
    <w:rsid w:val="04D510C2"/>
    <w:rsid w:val="069C1F75"/>
    <w:rsid w:val="0CC8315E"/>
    <w:rsid w:val="129D6DC8"/>
    <w:rsid w:val="1F564907"/>
    <w:rsid w:val="21D53A06"/>
    <w:rsid w:val="24C96654"/>
    <w:rsid w:val="26CA4F41"/>
    <w:rsid w:val="2DD72593"/>
    <w:rsid w:val="2F2C7AB5"/>
    <w:rsid w:val="3E841F4D"/>
    <w:rsid w:val="431A098C"/>
    <w:rsid w:val="45AD50D9"/>
    <w:rsid w:val="462D01F2"/>
    <w:rsid w:val="4D5853D2"/>
    <w:rsid w:val="4DED6860"/>
    <w:rsid w:val="4EE242D4"/>
    <w:rsid w:val="4EE902EF"/>
    <w:rsid w:val="51683A8B"/>
    <w:rsid w:val="51F8227D"/>
    <w:rsid w:val="59A20B34"/>
    <w:rsid w:val="5BAF1C2D"/>
    <w:rsid w:val="5F301A38"/>
    <w:rsid w:val="64A143A8"/>
    <w:rsid w:val="6B9D190A"/>
    <w:rsid w:val="6F2B63AE"/>
    <w:rsid w:val="73AA3C28"/>
    <w:rsid w:val="74FF4ABB"/>
    <w:rsid w:val="76EF320A"/>
    <w:rsid w:val="7FE26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208"/>
    <w:qFormat/>
    <w:uiPriority w:val="0"/>
    <w:pPr>
      <w:keepNext/>
      <w:keepLines/>
      <w:spacing w:before="340" w:after="330" w:line="578" w:lineRule="atLeast"/>
      <w:outlineLvl w:val="0"/>
    </w:pPr>
    <w:rPr>
      <w:b/>
      <w:bCs/>
      <w:kern w:val="44"/>
      <w:sz w:val="44"/>
      <w:szCs w:val="44"/>
    </w:rPr>
  </w:style>
  <w:style w:type="paragraph" w:styleId="3">
    <w:name w:val="heading 2"/>
    <w:basedOn w:val="1"/>
    <w:next w:val="1"/>
    <w:link w:val="179"/>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3"/>
    <w:next w:val="1"/>
    <w:link w:val="73"/>
    <w:qFormat/>
    <w:uiPriority w:val="0"/>
    <w:pPr>
      <w:widowControl/>
      <w:tabs>
        <w:tab w:val="left" w:pos="851"/>
      </w:tabs>
      <w:suppressAutoHyphens/>
      <w:adjustRightInd/>
      <w:spacing w:before="240" w:after="240" w:afterLines="5" w:line="240" w:lineRule="auto"/>
      <w:ind w:left="720" w:hanging="720"/>
      <w:jc w:val="left"/>
      <w:textAlignment w:val="auto"/>
      <w:outlineLvl w:val="2"/>
    </w:pPr>
    <w:rPr>
      <w:rFonts w:ascii="Calibri" w:hAnsi="Calibri" w:eastAsia="Times New Roman"/>
      <w:bCs w:val="0"/>
      <w:color w:val="1F497D"/>
      <w:sz w:val="24"/>
      <w:szCs w:val="20"/>
      <w:lang w:val="zh-CN" w:eastAsia="ja-JP"/>
    </w:rPr>
  </w:style>
  <w:style w:type="paragraph" w:styleId="5">
    <w:name w:val="heading 4"/>
    <w:basedOn w:val="4"/>
    <w:next w:val="1"/>
    <w:link w:val="74"/>
    <w:qFormat/>
    <w:uiPriority w:val="0"/>
    <w:pPr>
      <w:tabs>
        <w:tab w:val="clear" w:pos="851"/>
      </w:tabs>
      <w:ind w:left="864" w:hanging="864"/>
      <w:outlineLvl w:val="3"/>
    </w:pPr>
  </w:style>
  <w:style w:type="paragraph" w:styleId="6">
    <w:name w:val="heading 5"/>
    <w:basedOn w:val="5"/>
    <w:next w:val="1"/>
    <w:link w:val="75"/>
    <w:qFormat/>
    <w:uiPriority w:val="0"/>
    <w:pPr>
      <w:ind w:left="1008" w:hanging="1008"/>
      <w:outlineLvl w:val="4"/>
    </w:pPr>
  </w:style>
  <w:style w:type="paragraph" w:styleId="7">
    <w:name w:val="heading 6"/>
    <w:basedOn w:val="6"/>
    <w:next w:val="1"/>
    <w:link w:val="76"/>
    <w:qFormat/>
    <w:uiPriority w:val="0"/>
    <w:pPr>
      <w:ind w:left="1152" w:hanging="1152"/>
      <w:outlineLvl w:val="5"/>
    </w:pPr>
  </w:style>
  <w:style w:type="paragraph" w:styleId="8">
    <w:name w:val="heading 7"/>
    <w:basedOn w:val="7"/>
    <w:next w:val="1"/>
    <w:link w:val="77"/>
    <w:qFormat/>
    <w:uiPriority w:val="0"/>
    <w:pPr>
      <w:ind w:left="1296" w:hanging="1296"/>
      <w:outlineLvl w:val="6"/>
    </w:pPr>
  </w:style>
  <w:style w:type="paragraph" w:styleId="9">
    <w:name w:val="heading 8"/>
    <w:basedOn w:val="8"/>
    <w:next w:val="1"/>
    <w:link w:val="78"/>
    <w:qFormat/>
    <w:uiPriority w:val="0"/>
    <w:pPr>
      <w:ind w:left="1440" w:hanging="1440"/>
      <w:outlineLvl w:val="7"/>
    </w:pPr>
  </w:style>
  <w:style w:type="paragraph" w:styleId="10">
    <w:name w:val="heading 9"/>
    <w:basedOn w:val="9"/>
    <w:next w:val="1"/>
    <w:link w:val="79"/>
    <w:qFormat/>
    <w:uiPriority w:val="0"/>
    <w:pPr>
      <w:ind w:left="1584" w:hanging="1584"/>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sz w:val="18"/>
      <w:szCs w:val="18"/>
    </w:rPr>
  </w:style>
  <w:style w:type="paragraph" w:styleId="12">
    <w:name w:val="index 8"/>
    <w:basedOn w:val="1"/>
    <w:next w:val="1"/>
    <w:qFormat/>
    <w:uiPriority w:val="0"/>
    <w:pPr>
      <w:adjustRightInd/>
      <w:spacing w:before="53" w:after="5" w:afterLines="5" w:line="240" w:lineRule="auto"/>
      <w:ind w:left="1680" w:hanging="210"/>
      <w:jc w:val="left"/>
      <w:textAlignment w:val="auto"/>
    </w:pPr>
    <w:rPr>
      <w:rFonts w:ascii="Calibri" w:hAnsi="Calibri"/>
      <w:kern w:val="2"/>
      <w:sz w:val="20"/>
    </w:rPr>
  </w:style>
  <w:style w:type="paragraph" w:styleId="13">
    <w:name w:val="Normal Indent"/>
    <w:basedOn w:val="1"/>
    <w:link w:val="181"/>
    <w:qFormat/>
    <w:uiPriority w:val="0"/>
    <w:pPr>
      <w:spacing w:before="53" w:after="5" w:afterLines="5" w:line="360" w:lineRule="atLeast"/>
      <w:ind w:firstLine="420"/>
    </w:pPr>
    <w:rPr>
      <w:rFonts w:ascii="Arial" w:hAnsi="Arial"/>
      <w:szCs w:val="24"/>
      <w:lang w:val="zh-CN" w:eastAsia="zh-CN"/>
    </w:rPr>
  </w:style>
  <w:style w:type="paragraph" w:styleId="14">
    <w:name w:val="caption"/>
    <w:basedOn w:val="1"/>
    <w:next w:val="1"/>
    <w:qFormat/>
    <w:uiPriority w:val="0"/>
    <w:pPr>
      <w:adjustRightInd/>
      <w:spacing w:before="152" w:after="160" w:afterLines="5" w:line="240" w:lineRule="auto"/>
      <w:textAlignment w:val="auto"/>
    </w:pPr>
    <w:rPr>
      <w:rFonts w:ascii="Arial" w:hAnsi="Arial" w:eastAsia="黑体" w:cs="Arial"/>
      <w:kern w:val="2"/>
      <w:sz w:val="20"/>
    </w:rPr>
  </w:style>
  <w:style w:type="paragraph" w:styleId="15">
    <w:name w:val="index 5"/>
    <w:basedOn w:val="1"/>
    <w:next w:val="1"/>
    <w:qFormat/>
    <w:uiPriority w:val="0"/>
    <w:pPr>
      <w:adjustRightInd/>
      <w:spacing w:before="53" w:after="5" w:afterLines="5" w:line="240" w:lineRule="auto"/>
      <w:ind w:left="1050" w:hanging="210"/>
      <w:jc w:val="left"/>
      <w:textAlignment w:val="auto"/>
    </w:pPr>
    <w:rPr>
      <w:rFonts w:ascii="Calibri" w:hAnsi="Calibri"/>
      <w:kern w:val="2"/>
      <w:sz w:val="20"/>
    </w:rPr>
  </w:style>
  <w:style w:type="paragraph" w:styleId="16">
    <w:name w:val="Document Map"/>
    <w:basedOn w:val="1"/>
    <w:semiHidden/>
    <w:qFormat/>
    <w:uiPriority w:val="0"/>
    <w:pPr>
      <w:shd w:val="clear" w:color="auto" w:fill="000080"/>
    </w:pPr>
  </w:style>
  <w:style w:type="paragraph" w:styleId="17">
    <w:name w:val="annotation text"/>
    <w:basedOn w:val="1"/>
    <w:link w:val="205"/>
    <w:qFormat/>
    <w:uiPriority w:val="0"/>
    <w:pPr>
      <w:adjustRightInd/>
      <w:spacing w:before="53" w:after="5" w:afterLines="5" w:line="240" w:lineRule="auto"/>
      <w:jc w:val="left"/>
      <w:textAlignment w:val="auto"/>
    </w:pPr>
    <w:rPr>
      <w:kern w:val="2"/>
      <w:szCs w:val="24"/>
      <w:lang w:val="zh-CN" w:eastAsia="zh-CN"/>
    </w:rPr>
  </w:style>
  <w:style w:type="paragraph" w:styleId="18">
    <w:name w:val="index 6"/>
    <w:basedOn w:val="1"/>
    <w:next w:val="1"/>
    <w:qFormat/>
    <w:uiPriority w:val="0"/>
    <w:pPr>
      <w:adjustRightInd/>
      <w:spacing w:before="53" w:after="5" w:afterLines="5" w:line="240" w:lineRule="auto"/>
      <w:ind w:left="1260" w:hanging="210"/>
      <w:jc w:val="left"/>
      <w:textAlignment w:val="auto"/>
    </w:pPr>
    <w:rPr>
      <w:rFonts w:ascii="Calibri" w:hAnsi="Calibri"/>
      <w:kern w:val="2"/>
      <w:sz w:val="20"/>
    </w:rPr>
  </w:style>
  <w:style w:type="paragraph" w:styleId="19">
    <w:name w:val="Body Text"/>
    <w:basedOn w:val="1"/>
    <w:link w:val="220"/>
    <w:qFormat/>
    <w:uiPriority w:val="0"/>
    <w:pPr>
      <w:spacing w:after="120"/>
    </w:pPr>
  </w:style>
  <w:style w:type="paragraph" w:styleId="20">
    <w:name w:val="Body Text Indent"/>
    <w:basedOn w:val="1"/>
    <w:link w:val="218"/>
    <w:qFormat/>
    <w:uiPriority w:val="0"/>
    <w:pPr>
      <w:adjustRightInd/>
      <w:spacing w:after="120" w:line="240" w:lineRule="auto"/>
      <w:ind w:left="420" w:leftChars="200"/>
      <w:textAlignment w:val="auto"/>
    </w:pPr>
    <w:rPr>
      <w:kern w:val="2"/>
      <w:szCs w:val="24"/>
    </w:rPr>
  </w:style>
  <w:style w:type="paragraph" w:styleId="21">
    <w:name w:val="index 4"/>
    <w:basedOn w:val="1"/>
    <w:next w:val="1"/>
    <w:qFormat/>
    <w:uiPriority w:val="0"/>
    <w:pPr>
      <w:adjustRightInd/>
      <w:spacing w:before="53" w:after="5" w:afterLines="5" w:line="240" w:lineRule="auto"/>
      <w:ind w:left="840" w:hanging="210"/>
      <w:jc w:val="left"/>
      <w:textAlignment w:val="auto"/>
    </w:pPr>
    <w:rPr>
      <w:rFonts w:ascii="Calibri" w:hAnsi="Calibri"/>
      <w:kern w:val="2"/>
      <w:sz w:val="20"/>
    </w:rPr>
  </w:style>
  <w:style w:type="paragraph" w:styleId="22">
    <w:name w:val="toc 5"/>
    <w:basedOn w:val="1"/>
    <w:next w:val="1"/>
    <w:qFormat/>
    <w:uiPriority w:val="39"/>
    <w:pPr>
      <w:ind w:left="840"/>
      <w:jc w:val="left"/>
    </w:pPr>
    <w:rPr>
      <w:sz w:val="18"/>
      <w:szCs w:val="18"/>
    </w:rPr>
  </w:style>
  <w:style w:type="paragraph" w:styleId="23">
    <w:name w:val="toc 3"/>
    <w:basedOn w:val="1"/>
    <w:next w:val="1"/>
    <w:qFormat/>
    <w:uiPriority w:val="39"/>
    <w:pPr>
      <w:ind w:left="420"/>
      <w:jc w:val="left"/>
    </w:pPr>
    <w:rPr>
      <w:i/>
      <w:iCs/>
      <w:sz w:val="20"/>
    </w:rPr>
  </w:style>
  <w:style w:type="paragraph" w:styleId="24">
    <w:name w:val="toc 8"/>
    <w:basedOn w:val="1"/>
    <w:next w:val="1"/>
    <w:qFormat/>
    <w:uiPriority w:val="39"/>
    <w:pPr>
      <w:ind w:left="1470"/>
      <w:jc w:val="left"/>
    </w:pPr>
    <w:rPr>
      <w:sz w:val="18"/>
      <w:szCs w:val="18"/>
    </w:rPr>
  </w:style>
  <w:style w:type="paragraph" w:styleId="25">
    <w:name w:val="index 3"/>
    <w:basedOn w:val="1"/>
    <w:next w:val="1"/>
    <w:qFormat/>
    <w:uiPriority w:val="0"/>
    <w:pPr>
      <w:adjustRightInd/>
      <w:spacing w:before="53" w:after="5" w:afterLines="5" w:line="240" w:lineRule="auto"/>
      <w:ind w:left="630" w:hanging="210"/>
      <w:jc w:val="left"/>
      <w:textAlignment w:val="auto"/>
    </w:pPr>
    <w:rPr>
      <w:rFonts w:ascii="Calibri" w:hAnsi="Calibri"/>
      <w:kern w:val="2"/>
      <w:sz w:val="20"/>
    </w:rPr>
  </w:style>
  <w:style w:type="paragraph" w:styleId="26">
    <w:name w:val="Date"/>
    <w:basedOn w:val="1"/>
    <w:next w:val="1"/>
    <w:qFormat/>
    <w:uiPriority w:val="0"/>
    <w:rPr>
      <w:b/>
      <w:sz w:val="28"/>
    </w:rPr>
  </w:style>
  <w:style w:type="paragraph" w:styleId="27">
    <w:name w:val="Body Text Indent 2"/>
    <w:basedOn w:val="1"/>
    <w:qFormat/>
    <w:uiPriority w:val="0"/>
    <w:pPr>
      <w:spacing w:line="360" w:lineRule="auto"/>
    </w:pPr>
    <w:rPr>
      <w:sz w:val="24"/>
      <w:szCs w:val="24"/>
    </w:rPr>
  </w:style>
  <w:style w:type="paragraph" w:styleId="28">
    <w:name w:val="endnote text"/>
    <w:basedOn w:val="1"/>
    <w:link w:val="163"/>
    <w:qFormat/>
    <w:uiPriority w:val="0"/>
    <w:pPr>
      <w:adjustRightInd/>
      <w:snapToGrid w:val="0"/>
      <w:spacing w:before="53" w:after="5" w:afterLines="5" w:line="240" w:lineRule="auto"/>
      <w:jc w:val="left"/>
      <w:textAlignment w:val="auto"/>
    </w:pPr>
    <w:rPr>
      <w:kern w:val="2"/>
      <w:szCs w:val="24"/>
    </w:rPr>
  </w:style>
  <w:style w:type="paragraph" w:styleId="29">
    <w:name w:val="Balloon Text"/>
    <w:basedOn w:val="1"/>
    <w:link w:val="193"/>
    <w:qFormat/>
    <w:uiPriority w:val="0"/>
    <w:rPr>
      <w:sz w:val="18"/>
      <w:szCs w:val="18"/>
    </w:rPr>
  </w:style>
  <w:style w:type="paragraph" w:styleId="30">
    <w:name w:val="footer"/>
    <w:basedOn w:val="1"/>
    <w:link w:val="204"/>
    <w:qFormat/>
    <w:uiPriority w:val="0"/>
    <w:pPr>
      <w:tabs>
        <w:tab w:val="center" w:pos="4153"/>
        <w:tab w:val="right" w:pos="8306"/>
      </w:tabs>
      <w:snapToGrid w:val="0"/>
      <w:spacing w:line="240" w:lineRule="atLeast"/>
      <w:jc w:val="left"/>
    </w:pPr>
    <w:rPr>
      <w:sz w:val="18"/>
    </w:rPr>
  </w:style>
  <w:style w:type="paragraph" w:styleId="31">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32">
    <w:name w:val="toc 1"/>
    <w:basedOn w:val="1"/>
    <w:next w:val="1"/>
    <w:qFormat/>
    <w:uiPriority w:val="39"/>
    <w:pPr>
      <w:tabs>
        <w:tab w:val="right" w:leader="dot" w:pos="9737"/>
      </w:tabs>
      <w:spacing w:before="120" w:after="120"/>
      <w:jc w:val="left"/>
    </w:pPr>
    <w:rPr>
      <w:rFonts w:ascii="宋体" w:hAnsi="宋体"/>
      <w:bCs/>
      <w:caps/>
      <w:sz w:val="20"/>
    </w:rPr>
  </w:style>
  <w:style w:type="paragraph" w:styleId="33">
    <w:name w:val="toc 4"/>
    <w:basedOn w:val="1"/>
    <w:next w:val="1"/>
    <w:qFormat/>
    <w:uiPriority w:val="39"/>
    <w:pPr>
      <w:ind w:left="630"/>
      <w:jc w:val="left"/>
    </w:pPr>
    <w:rPr>
      <w:sz w:val="18"/>
      <w:szCs w:val="18"/>
    </w:rPr>
  </w:style>
  <w:style w:type="paragraph" w:styleId="34">
    <w:name w:val="index heading"/>
    <w:basedOn w:val="1"/>
    <w:next w:val="35"/>
    <w:qFormat/>
    <w:uiPriority w:val="0"/>
    <w:pPr>
      <w:adjustRightInd/>
      <w:spacing w:before="120" w:after="120" w:afterLines="5" w:line="240" w:lineRule="auto"/>
      <w:jc w:val="center"/>
      <w:textAlignment w:val="auto"/>
    </w:pPr>
    <w:rPr>
      <w:rFonts w:ascii="Calibri" w:hAnsi="Calibri"/>
      <w:b/>
      <w:bCs/>
      <w:iCs/>
      <w:kern w:val="2"/>
    </w:rPr>
  </w:style>
  <w:style w:type="paragraph" w:styleId="35">
    <w:name w:val="index 1"/>
    <w:basedOn w:val="1"/>
    <w:next w:val="36"/>
    <w:qFormat/>
    <w:uiPriority w:val="0"/>
    <w:pPr>
      <w:tabs>
        <w:tab w:val="right" w:leader="dot" w:pos="9299"/>
      </w:tabs>
      <w:adjustRightInd/>
      <w:spacing w:before="53" w:after="5" w:afterLines="5" w:line="240" w:lineRule="auto"/>
      <w:jc w:val="left"/>
      <w:textAlignment w:val="auto"/>
    </w:pPr>
    <w:rPr>
      <w:rFonts w:ascii="宋体"/>
      <w:kern w:val="2"/>
      <w:szCs w:val="21"/>
    </w:rPr>
  </w:style>
  <w:style w:type="paragraph" w:customStyle="1" w:styleId="36">
    <w:name w:val="段"/>
    <w:link w:val="80"/>
    <w:qFormat/>
    <w:uiPriority w:val="0"/>
    <w:pPr>
      <w:tabs>
        <w:tab w:val="center" w:pos="4201"/>
        <w:tab w:val="right" w:leader="dot" w:pos="9298"/>
      </w:tabs>
      <w:autoSpaceDE w:val="0"/>
      <w:autoSpaceDN w:val="0"/>
      <w:spacing w:before="53" w:after="5" w:afterLines="5"/>
      <w:ind w:firstLine="420" w:firstLineChars="200"/>
      <w:jc w:val="both"/>
    </w:pPr>
    <w:rPr>
      <w:rFonts w:ascii="宋体" w:hAnsi="Times New Roman" w:eastAsia="宋体" w:cs="Times New Roman"/>
      <w:sz w:val="21"/>
      <w:lang w:val="en-US" w:eastAsia="zh-CN" w:bidi="ar-SA"/>
    </w:rPr>
  </w:style>
  <w:style w:type="paragraph" w:styleId="37">
    <w:name w:val="Subtitle"/>
    <w:basedOn w:val="1"/>
    <w:next w:val="1"/>
    <w:link w:val="198"/>
    <w:qFormat/>
    <w:uiPriority w:val="0"/>
    <w:pPr>
      <w:keepNext/>
      <w:keepLines/>
      <w:widowControl/>
      <w:adjustRightInd/>
      <w:spacing w:before="60" w:after="120" w:afterLines="5" w:line="340" w:lineRule="atLeast"/>
      <w:jc w:val="left"/>
      <w:textAlignment w:val="auto"/>
    </w:pPr>
    <w:rPr>
      <w:rFonts w:ascii="Arial" w:hAnsi="Arial"/>
      <w:spacing w:val="-16"/>
      <w:kern w:val="28"/>
      <w:sz w:val="32"/>
      <w:lang w:val="zh-CN" w:eastAsia="en-US"/>
    </w:rPr>
  </w:style>
  <w:style w:type="paragraph" w:styleId="38">
    <w:name w:val="footnote text"/>
    <w:basedOn w:val="1"/>
    <w:link w:val="145"/>
    <w:qFormat/>
    <w:uiPriority w:val="0"/>
    <w:pPr>
      <w:numPr>
        <w:ilvl w:val="0"/>
        <w:numId w:val="1"/>
      </w:numPr>
      <w:adjustRightInd/>
      <w:snapToGrid w:val="0"/>
      <w:spacing w:before="53" w:after="5" w:afterLines="5" w:line="240" w:lineRule="auto"/>
      <w:jc w:val="left"/>
      <w:textAlignment w:val="auto"/>
    </w:pPr>
    <w:rPr>
      <w:rFonts w:ascii="宋体"/>
      <w:kern w:val="2"/>
      <w:sz w:val="18"/>
      <w:szCs w:val="18"/>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217"/>
    <w:qFormat/>
    <w:uiPriority w:val="0"/>
    <w:pPr>
      <w:adjustRightInd/>
      <w:spacing w:after="120" w:line="240" w:lineRule="auto"/>
      <w:ind w:left="420" w:leftChars="200"/>
      <w:textAlignment w:val="auto"/>
    </w:pPr>
    <w:rPr>
      <w:kern w:val="2"/>
      <w:sz w:val="16"/>
      <w:szCs w:val="16"/>
    </w:rPr>
  </w:style>
  <w:style w:type="paragraph" w:styleId="41">
    <w:name w:val="index 7"/>
    <w:basedOn w:val="1"/>
    <w:next w:val="1"/>
    <w:qFormat/>
    <w:uiPriority w:val="0"/>
    <w:pPr>
      <w:adjustRightInd/>
      <w:spacing w:before="53" w:after="5" w:afterLines="5" w:line="240" w:lineRule="auto"/>
      <w:ind w:left="1470" w:hanging="210"/>
      <w:jc w:val="left"/>
      <w:textAlignment w:val="auto"/>
    </w:pPr>
    <w:rPr>
      <w:rFonts w:ascii="Calibri" w:hAnsi="Calibri"/>
      <w:kern w:val="2"/>
      <w:sz w:val="20"/>
    </w:rPr>
  </w:style>
  <w:style w:type="paragraph" w:styleId="42">
    <w:name w:val="index 9"/>
    <w:basedOn w:val="1"/>
    <w:next w:val="1"/>
    <w:qFormat/>
    <w:uiPriority w:val="0"/>
    <w:pPr>
      <w:adjustRightInd/>
      <w:spacing w:before="53" w:after="5" w:afterLines="5" w:line="240" w:lineRule="auto"/>
      <w:ind w:left="1890" w:hanging="210"/>
      <w:jc w:val="left"/>
      <w:textAlignment w:val="auto"/>
    </w:pPr>
    <w:rPr>
      <w:rFonts w:ascii="Calibri" w:hAnsi="Calibri"/>
      <w:kern w:val="2"/>
      <w:sz w:val="20"/>
    </w:rPr>
  </w:style>
  <w:style w:type="paragraph" w:styleId="43">
    <w:name w:val="toc 2"/>
    <w:basedOn w:val="1"/>
    <w:next w:val="1"/>
    <w:qFormat/>
    <w:uiPriority w:val="39"/>
    <w:pPr>
      <w:ind w:left="210"/>
      <w:jc w:val="left"/>
    </w:pPr>
    <w:rPr>
      <w:smallCaps/>
      <w:sz w:val="20"/>
    </w:rPr>
  </w:style>
  <w:style w:type="paragraph" w:styleId="44">
    <w:name w:val="toc 9"/>
    <w:basedOn w:val="1"/>
    <w:next w:val="1"/>
    <w:qFormat/>
    <w:uiPriority w:val="39"/>
    <w:pPr>
      <w:ind w:left="1680"/>
      <w:jc w:val="left"/>
    </w:pPr>
    <w:rPr>
      <w:sz w:val="18"/>
      <w:szCs w:val="18"/>
    </w:rPr>
  </w:style>
  <w:style w:type="paragraph" w:styleId="45">
    <w:name w:val="Normal (Web)"/>
    <w:basedOn w:val="1"/>
    <w:unhideWhenUsed/>
    <w:qFormat/>
    <w:uiPriority w:val="99"/>
    <w:pPr>
      <w:widowControl/>
      <w:adjustRightInd/>
      <w:spacing w:before="100" w:beforeAutospacing="1" w:after="100" w:afterAutospacing="1" w:line="240" w:lineRule="auto"/>
      <w:jc w:val="left"/>
      <w:textAlignment w:val="auto"/>
    </w:pPr>
    <w:rPr>
      <w:rFonts w:ascii="宋体" w:hAnsi="宋体" w:cs="宋体"/>
      <w:sz w:val="24"/>
      <w:szCs w:val="24"/>
    </w:rPr>
  </w:style>
  <w:style w:type="paragraph" w:styleId="46">
    <w:name w:val="index 2"/>
    <w:basedOn w:val="1"/>
    <w:next w:val="1"/>
    <w:qFormat/>
    <w:uiPriority w:val="0"/>
    <w:pPr>
      <w:adjustRightInd/>
      <w:spacing w:before="53" w:after="5" w:afterLines="5" w:line="240" w:lineRule="auto"/>
      <w:ind w:left="420" w:hanging="210"/>
      <w:jc w:val="left"/>
      <w:textAlignment w:val="auto"/>
    </w:pPr>
    <w:rPr>
      <w:rFonts w:ascii="Calibri" w:hAnsi="Calibri"/>
      <w:kern w:val="2"/>
      <w:sz w:val="20"/>
    </w:rPr>
  </w:style>
  <w:style w:type="paragraph" w:styleId="47">
    <w:name w:val="Title"/>
    <w:next w:val="19"/>
    <w:link w:val="200"/>
    <w:qFormat/>
    <w:uiPriority w:val="0"/>
    <w:pPr>
      <w:spacing w:before="240" w:after="60" w:afterLines="5"/>
      <w:jc w:val="center"/>
      <w:outlineLvl w:val="0"/>
    </w:pPr>
    <w:rPr>
      <w:rFonts w:ascii="Cambria" w:hAnsi="Cambria" w:eastAsia="宋体" w:cs="Times New Roman"/>
      <w:b/>
      <w:bCs/>
      <w:sz w:val="32"/>
      <w:szCs w:val="32"/>
      <w:lang w:val="en-US" w:eastAsia="zh-CN" w:bidi="ar-SA"/>
    </w:rPr>
  </w:style>
  <w:style w:type="paragraph" w:styleId="48">
    <w:name w:val="annotation subject"/>
    <w:basedOn w:val="17"/>
    <w:next w:val="17"/>
    <w:link w:val="206"/>
    <w:qFormat/>
    <w:uiPriority w:val="0"/>
    <w:rPr>
      <w:b/>
      <w:bCs/>
    </w:rPr>
  </w:style>
  <w:style w:type="paragraph" w:styleId="49">
    <w:name w:val="Body Text First Indent"/>
    <w:basedOn w:val="19"/>
    <w:link w:val="221"/>
    <w:qFormat/>
    <w:uiPriority w:val="0"/>
    <w:pPr>
      <w:adjustRightInd/>
      <w:spacing w:line="240" w:lineRule="auto"/>
      <w:ind w:firstLine="420" w:firstLineChars="100"/>
      <w:textAlignment w:val="auto"/>
    </w:pPr>
    <w:rPr>
      <w:kern w:val="2"/>
      <w:szCs w:val="24"/>
      <w:lang w:val="zh-CN" w:eastAsia="zh-CN"/>
    </w:rPr>
  </w:style>
  <w:style w:type="table" w:styleId="51">
    <w:name w:val="Table Grid"/>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rPr>
  </w:style>
  <w:style w:type="character" w:styleId="54">
    <w:name w:val="endnote reference"/>
    <w:qFormat/>
    <w:uiPriority w:val="0"/>
    <w:rPr>
      <w:vertAlign w:val="superscript"/>
    </w:rPr>
  </w:style>
  <w:style w:type="character" w:styleId="55">
    <w:name w:val="page number"/>
    <w:basedOn w:val="52"/>
    <w:qFormat/>
    <w:uiPriority w:val="0"/>
  </w:style>
  <w:style w:type="character" w:styleId="56">
    <w:name w:val="FollowedHyperlink"/>
    <w:qFormat/>
    <w:uiPriority w:val="0"/>
    <w:rPr>
      <w:color w:val="954F72"/>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qFormat/>
    <w:uiPriority w:val="0"/>
    <w:rPr>
      <w:rFonts w:ascii="Courier New" w:hAnsi="Courier New"/>
      <w:sz w:val="20"/>
      <w:szCs w:val="20"/>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paragraph" w:customStyle="1" w:styleId="62">
    <w:name w:val="题头内容"/>
    <w:basedOn w:val="1"/>
    <w:qFormat/>
    <w:uiPriority w:val="0"/>
    <w:pPr>
      <w:spacing w:before="120" w:after="120"/>
      <w:ind w:right="879" w:firstLine="839"/>
      <w:jc w:val="center"/>
    </w:pPr>
    <w:rPr>
      <w:rFonts w:ascii="黑体" w:eastAsia="黑体"/>
      <w:sz w:val="32"/>
    </w:rPr>
  </w:style>
  <w:style w:type="paragraph" w:customStyle="1" w:styleId="63">
    <w:name w:val="Char Char"/>
    <w:basedOn w:val="16"/>
    <w:qFormat/>
    <w:uiPriority w:val="0"/>
    <w:pPr>
      <w:adjustRightInd/>
      <w:spacing w:line="240" w:lineRule="auto"/>
      <w:textAlignment w:val="auto"/>
    </w:pPr>
    <w:rPr>
      <w:rFonts w:ascii="Tahoma" w:hAnsi="Tahoma"/>
      <w:kern w:val="2"/>
      <w:sz w:val="24"/>
      <w:szCs w:val="24"/>
    </w:rPr>
  </w:style>
  <w:style w:type="paragraph" w:customStyle="1" w:styleId="64">
    <w:name w:val="Normal1"/>
    <w:qFormat/>
    <w:uiPriority w:val="0"/>
    <w:pPr>
      <w:widowControl w:val="0"/>
      <w:adjustRightInd w:val="0"/>
      <w:spacing w:line="0" w:lineRule="atLeast"/>
      <w:textAlignment w:val="baseline"/>
    </w:pPr>
    <w:rPr>
      <w:rFonts w:ascii="宋体" w:hAnsi="Times New Roman" w:eastAsia="宋体" w:cs="Times New Roman"/>
      <w:sz w:val="34"/>
      <w:lang w:val="en-US" w:eastAsia="zh-CN" w:bidi="ar-SA"/>
    </w:rPr>
  </w:style>
  <w:style w:type="paragraph" w:customStyle="1" w:styleId="6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6">
    <w:name w:val="CM13"/>
    <w:basedOn w:val="65"/>
    <w:next w:val="65"/>
    <w:qFormat/>
    <w:uiPriority w:val="0"/>
    <w:pPr>
      <w:spacing w:line="468" w:lineRule="atLeast"/>
    </w:pPr>
    <w:rPr>
      <w:rFonts w:ascii="仿宋_GB2312" w:eastAsia="仿宋_GB2312" w:cs="Times New Roman"/>
      <w:color w:val="auto"/>
    </w:rPr>
  </w:style>
  <w:style w:type="paragraph" w:customStyle="1" w:styleId="67">
    <w:name w:val="CM19"/>
    <w:basedOn w:val="65"/>
    <w:next w:val="65"/>
    <w:qFormat/>
    <w:uiPriority w:val="0"/>
    <w:pPr>
      <w:spacing w:line="391" w:lineRule="atLeast"/>
    </w:pPr>
    <w:rPr>
      <w:rFonts w:ascii="仿宋_GB2312" w:eastAsia="仿宋_GB2312" w:cs="Times New Roman"/>
      <w:color w:val="auto"/>
    </w:rPr>
  </w:style>
  <w:style w:type="paragraph" w:customStyle="1" w:styleId="68">
    <w:name w:val="CM30"/>
    <w:basedOn w:val="65"/>
    <w:next w:val="65"/>
    <w:qFormat/>
    <w:uiPriority w:val="0"/>
    <w:pPr>
      <w:spacing w:after="78"/>
    </w:pPr>
    <w:rPr>
      <w:rFonts w:ascii="仿宋_GB2312" w:eastAsia="仿宋_GB2312" w:cs="Times New Roman"/>
      <w:color w:val="auto"/>
    </w:rPr>
  </w:style>
  <w:style w:type="paragraph" w:customStyle="1" w:styleId="69">
    <w:name w:val="Char"/>
    <w:basedOn w:val="16"/>
    <w:qFormat/>
    <w:uiPriority w:val="0"/>
    <w:pPr>
      <w:adjustRightInd/>
      <w:spacing w:line="240" w:lineRule="auto"/>
      <w:textAlignment w:val="auto"/>
    </w:pPr>
    <w:rPr>
      <w:rFonts w:ascii="Tahoma" w:hAnsi="Tahoma"/>
      <w:kern w:val="2"/>
      <w:sz w:val="24"/>
      <w:szCs w:val="24"/>
    </w:rPr>
  </w:style>
  <w:style w:type="paragraph" w:customStyle="1" w:styleId="70">
    <w:name w:val="正文1"/>
    <w:qFormat/>
    <w:uiPriority w:val="0"/>
    <w:pPr>
      <w:widowControl w:val="0"/>
      <w:adjustRightInd w:val="0"/>
      <w:spacing w:line="0" w:lineRule="atLeast"/>
      <w:textAlignment w:val="baseline"/>
    </w:pPr>
    <w:rPr>
      <w:rFonts w:ascii="宋体" w:hAnsi="Times New Roman" w:eastAsia="宋体" w:cs="Times New Roman"/>
      <w:sz w:val="34"/>
      <w:lang w:val="en-US" w:eastAsia="zh-CN" w:bidi="ar-SA"/>
    </w:rPr>
  </w:style>
  <w:style w:type="paragraph" w:customStyle="1" w:styleId="71">
    <w:name w:val="文档正文"/>
    <w:basedOn w:val="1"/>
    <w:link w:val="72"/>
    <w:qFormat/>
    <w:uiPriority w:val="0"/>
    <w:pPr>
      <w:spacing w:line="480" w:lineRule="atLeast"/>
      <w:ind w:firstLine="567"/>
      <w:textAlignment w:val="auto"/>
    </w:pPr>
    <w:rPr>
      <w:rFonts w:ascii="长城仿宋"/>
      <w:sz w:val="24"/>
    </w:rPr>
  </w:style>
  <w:style w:type="character" w:customStyle="1" w:styleId="72">
    <w:name w:val="文档正文 Char1"/>
    <w:link w:val="71"/>
    <w:qFormat/>
    <w:uiPriority w:val="0"/>
    <w:rPr>
      <w:rFonts w:ascii="长城仿宋" w:eastAsia="宋体"/>
      <w:sz w:val="24"/>
      <w:lang w:val="en-US" w:eastAsia="zh-CN" w:bidi="ar-SA"/>
    </w:rPr>
  </w:style>
  <w:style w:type="character" w:customStyle="1" w:styleId="73">
    <w:name w:val="标题 3 字符"/>
    <w:link w:val="4"/>
    <w:qFormat/>
    <w:uiPriority w:val="0"/>
    <w:rPr>
      <w:rFonts w:ascii="Calibri" w:hAnsi="Calibri" w:eastAsia="Times New Roman"/>
      <w:b/>
      <w:color w:val="1F497D"/>
      <w:sz w:val="24"/>
      <w:lang w:val="zh-CN" w:eastAsia="ja-JP"/>
    </w:rPr>
  </w:style>
  <w:style w:type="character" w:customStyle="1" w:styleId="74">
    <w:name w:val="标题 4 字符"/>
    <w:link w:val="5"/>
    <w:qFormat/>
    <w:uiPriority w:val="0"/>
    <w:rPr>
      <w:rFonts w:ascii="Calibri" w:hAnsi="Calibri" w:eastAsia="Times New Roman"/>
      <w:b/>
      <w:color w:val="1F497D"/>
      <w:sz w:val="24"/>
      <w:lang w:val="zh-CN" w:eastAsia="ja-JP"/>
    </w:rPr>
  </w:style>
  <w:style w:type="character" w:customStyle="1" w:styleId="75">
    <w:name w:val="标题 5 字符"/>
    <w:link w:val="6"/>
    <w:qFormat/>
    <w:uiPriority w:val="0"/>
    <w:rPr>
      <w:rFonts w:ascii="Calibri" w:hAnsi="Calibri" w:eastAsia="Times New Roman"/>
      <w:b/>
      <w:color w:val="1F497D"/>
      <w:sz w:val="24"/>
      <w:lang w:val="zh-CN" w:eastAsia="ja-JP"/>
    </w:rPr>
  </w:style>
  <w:style w:type="character" w:customStyle="1" w:styleId="76">
    <w:name w:val="标题 6 字符"/>
    <w:link w:val="7"/>
    <w:qFormat/>
    <w:uiPriority w:val="0"/>
    <w:rPr>
      <w:rFonts w:ascii="Calibri" w:hAnsi="Calibri" w:eastAsia="Times New Roman"/>
      <w:b/>
      <w:color w:val="1F497D"/>
      <w:sz w:val="24"/>
      <w:lang w:val="zh-CN" w:eastAsia="ja-JP"/>
    </w:rPr>
  </w:style>
  <w:style w:type="character" w:customStyle="1" w:styleId="77">
    <w:name w:val="标题 7 字符"/>
    <w:link w:val="8"/>
    <w:qFormat/>
    <w:uiPriority w:val="0"/>
    <w:rPr>
      <w:rFonts w:ascii="Calibri" w:hAnsi="Calibri" w:eastAsia="Times New Roman"/>
      <w:b/>
      <w:color w:val="1F497D"/>
      <w:sz w:val="24"/>
      <w:lang w:val="zh-CN" w:eastAsia="ja-JP"/>
    </w:rPr>
  </w:style>
  <w:style w:type="character" w:customStyle="1" w:styleId="78">
    <w:name w:val="标题 8 字符"/>
    <w:link w:val="9"/>
    <w:qFormat/>
    <w:uiPriority w:val="0"/>
    <w:rPr>
      <w:rFonts w:ascii="Calibri" w:hAnsi="Calibri" w:eastAsia="Times New Roman"/>
      <w:b/>
      <w:color w:val="1F497D"/>
      <w:sz w:val="24"/>
      <w:lang w:val="zh-CN" w:eastAsia="ja-JP"/>
    </w:rPr>
  </w:style>
  <w:style w:type="character" w:customStyle="1" w:styleId="79">
    <w:name w:val="标题 9 字符"/>
    <w:link w:val="10"/>
    <w:qFormat/>
    <w:uiPriority w:val="0"/>
    <w:rPr>
      <w:rFonts w:ascii="Calibri" w:hAnsi="Calibri" w:eastAsia="Times New Roman"/>
      <w:b/>
      <w:color w:val="1F497D"/>
      <w:sz w:val="24"/>
      <w:lang w:val="zh-CN" w:eastAsia="ja-JP"/>
    </w:rPr>
  </w:style>
  <w:style w:type="character" w:customStyle="1" w:styleId="80">
    <w:name w:val="段 Char"/>
    <w:link w:val="36"/>
    <w:qFormat/>
    <w:uiPriority w:val="0"/>
    <w:rPr>
      <w:rFonts w:ascii="宋体"/>
      <w:sz w:val="21"/>
    </w:rPr>
  </w:style>
  <w:style w:type="paragraph" w:customStyle="1" w:styleId="81">
    <w:name w:val="一级条标题"/>
    <w:next w:val="36"/>
    <w:link w:val="210"/>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82">
    <w:name w:val="标准书脚_奇数页"/>
    <w:qFormat/>
    <w:uiPriority w:val="0"/>
    <w:pPr>
      <w:spacing w:before="120" w:after="5" w:afterLines="5"/>
      <w:ind w:right="198"/>
      <w:jc w:val="right"/>
    </w:pPr>
    <w:rPr>
      <w:rFonts w:ascii="宋体" w:hAnsi="Times New Roman" w:eastAsia="宋体" w:cs="Times New Roman"/>
      <w:sz w:val="18"/>
      <w:szCs w:val="18"/>
      <w:lang w:val="en-US" w:eastAsia="zh-CN" w:bidi="ar-SA"/>
    </w:rPr>
  </w:style>
  <w:style w:type="paragraph" w:customStyle="1" w:styleId="83">
    <w:name w:val="标准书眉_奇数页"/>
    <w:next w:val="1"/>
    <w:qFormat/>
    <w:uiPriority w:val="0"/>
    <w:pPr>
      <w:tabs>
        <w:tab w:val="center" w:pos="4154"/>
        <w:tab w:val="right" w:pos="8306"/>
      </w:tabs>
      <w:spacing w:before="53" w:after="220" w:afterLines="5"/>
      <w:jc w:val="right"/>
    </w:pPr>
    <w:rPr>
      <w:rFonts w:ascii="黑体" w:hAnsi="Times New Roman" w:eastAsia="黑体" w:cs="Times New Roman"/>
      <w:sz w:val="21"/>
      <w:szCs w:val="21"/>
      <w:lang w:val="en-US" w:eastAsia="zh-CN" w:bidi="ar-SA"/>
    </w:rPr>
  </w:style>
  <w:style w:type="paragraph" w:customStyle="1" w:styleId="84">
    <w:name w:val="章标题"/>
    <w:next w:val="36"/>
    <w:link w:val="190"/>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85">
    <w:name w:val="二级条标题"/>
    <w:basedOn w:val="81"/>
    <w:next w:val="36"/>
    <w:link w:val="219"/>
    <w:qFormat/>
    <w:uiPriority w:val="0"/>
    <w:pPr>
      <w:numPr>
        <w:ilvl w:val="2"/>
      </w:numPr>
      <w:spacing w:before="50" w:after="50"/>
      <w:outlineLvl w:val="3"/>
    </w:pPr>
    <w:rPr>
      <w:lang w:val="zh-CN" w:eastAsia="zh-CN"/>
    </w:rPr>
  </w:style>
  <w:style w:type="paragraph" w:customStyle="1" w:styleId="86">
    <w:name w:val="封面标准号2"/>
    <w:qFormat/>
    <w:uiPriority w:val="0"/>
    <w:pPr>
      <w:framePr w:w="9140" w:h="1242" w:hRule="exact" w:hSpace="284" w:wrap="around" w:vAnchor="page" w:hAnchor="page" w:x="1645" w:y="2910" w:anchorLock="1"/>
      <w:spacing w:before="357" w:after="5" w:afterLines="5" w:line="280" w:lineRule="exact"/>
      <w:jc w:val="right"/>
    </w:pPr>
    <w:rPr>
      <w:rFonts w:ascii="黑体" w:hAnsi="Times New Roman" w:eastAsia="黑体" w:cs="Times New Roman"/>
      <w:sz w:val="28"/>
      <w:szCs w:val="28"/>
      <w:lang w:val="en-US" w:eastAsia="zh-CN" w:bidi="ar-SA"/>
    </w:rPr>
  </w:style>
  <w:style w:type="paragraph" w:customStyle="1" w:styleId="87">
    <w:name w:val="列项——（一级）"/>
    <w:qFormat/>
    <w:uiPriority w:val="0"/>
    <w:pPr>
      <w:widowControl w:val="0"/>
      <w:numPr>
        <w:ilvl w:val="0"/>
        <w:numId w:val="3"/>
      </w:numPr>
      <w:spacing w:before="53" w:after="5" w:afterLines="5"/>
      <w:jc w:val="both"/>
    </w:pPr>
    <w:rPr>
      <w:rFonts w:ascii="宋体" w:hAnsi="Times New Roman" w:eastAsia="宋体" w:cs="Times New Roman"/>
      <w:sz w:val="21"/>
      <w:lang w:val="en-US" w:eastAsia="zh-CN" w:bidi="ar-SA"/>
    </w:rPr>
  </w:style>
  <w:style w:type="paragraph" w:customStyle="1" w:styleId="88">
    <w:name w:val="列项●（二级）"/>
    <w:qFormat/>
    <w:uiPriority w:val="0"/>
    <w:pPr>
      <w:numPr>
        <w:ilvl w:val="1"/>
        <w:numId w:val="3"/>
      </w:numPr>
      <w:tabs>
        <w:tab w:val="left" w:pos="840"/>
      </w:tabs>
      <w:spacing w:before="53" w:after="5" w:afterLines="5"/>
      <w:jc w:val="both"/>
    </w:pPr>
    <w:rPr>
      <w:rFonts w:ascii="宋体" w:hAnsi="Times New Roman" w:eastAsia="宋体" w:cs="Times New Roman"/>
      <w:sz w:val="21"/>
      <w:lang w:val="en-US" w:eastAsia="zh-CN" w:bidi="ar-SA"/>
    </w:rPr>
  </w:style>
  <w:style w:type="paragraph" w:customStyle="1" w:styleId="89">
    <w:name w:val="目次、标准名称标题"/>
    <w:basedOn w:val="1"/>
    <w:next w:val="36"/>
    <w:qFormat/>
    <w:uiPriority w:val="0"/>
    <w:pPr>
      <w:keepNext/>
      <w:pageBreakBefore/>
      <w:widowControl/>
      <w:shd w:val="clear" w:color="FFFFFF" w:fill="FFFFFF"/>
      <w:adjustRightInd/>
      <w:spacing w:before="640" w:after="560" w:afterLines="5" w:line="460" w:lineRule="exact"/>
      <w:jc w:val="center"/>
      <w:textAlignment w:val="auto"/>
      <w:outlineLvl w:val="0"/>
    </w:pPr>
    <w:rPr>
      <w:rFonts w:ascii="黑体" w:eastAsia="黑体"/>
      <w:sz w:val="32"/>
    </w:rPr>
  </w:style>
  <w:style w:type="paragraph" w:customStyle="1" w:styleId="90">
    <w:name w:val="三级条标题"/>
    <w:basedOn w:val="85"/>
    <w:next w:val="36"/>
    <w:qFormat/>
    <w:uiPriority w:val="0"/>
    <w:pPr>
      <w:numPr>
        <w:ilvl w:val="3"/>
      </w:numPr>
      <w:tabs>
        <w:tab w:val="left" w:pos="363"/>
      </w:tabs>
      <w:ind w:firstLine="363"/>
      <w:outlineLvl w:val="4"/>
    </w:pPr>
  </w:style>
  <w:style w:type="paragraph" w:customStyle="1" w:styleId="91">
    <w:name w:val="示例"/>
    <w:next w:val="92"/>
    <w:qFormat/>
    <w:uiPriority w:val="0"/>
    <w:pPr>
      <w:widowControl w:val="0"/>
      <w:numPr>
        <w:ilvl w:val="0"/>
        <w:numId w:val="4"/>
      </w:numPr>
      <w:spacing w:before="53" w:after="5" w:afterLines="5"/>
      <w:jc w:val="both"/>
    </w:pPr>
    <w:rPr>
      <w:rFonts w:ascii="宋体" w:hAnsi="Times New Roman" w:eastAsia="宋体" w:cs="Times New Roman"/>
      <w:sz w:val="18"/>
      <w:szCs w:val="18"/>
      <w:lang w:val="en-US" w:eastAsia="zh-CN" w:bidi="ar-SA"/>
    </w:rPr>
  </w:style>
  <w:style w:type="paragraph" w:customStyle="1" w:styleId="92">
    <w:name w:val="示例内容"/>
    <w:qFormat/>
    <w:uiPriority w:val="0"/>
    <w:pPr>
      <w:spacing w:before="53" w:after="5" w:afterLines="5"/>
      <w:ind w:firstLine="200" w:firstLineChars="200"/>
    </w:pPr>
    <w:rPr>
      <w:rFonts w:ascii="宋体" w:hAnsi="Times New Roman" w:eastAsia="宋体" w:cs="Times New Roman"/>
      <w:sz w:val="18"/>
      <w:szCs w:val="18"/>
      <w:lang w:val="en-US" w:eastAsia="zh-CN" w:bidi="ar-SA"/>
    </w:rPr>
  </w:style>
  <w:style w:type="paragraph" w:customStyle="1" w:styleId="93">
    <w:name w:val="数字编号列项（二级）"/>
    <w:qFormat/>
    <w:uiPriority w:val="0"/>
    <w:pPr>
      <w:numPr>
        <w:ilvl w:val="1"/>
        <w:numId w:val="5"/>
      </w:numPr>
      <w:spacing w:before="53" w:after="5" w:afterLines="5"/>
      <w:jc w:val="both"/>
    </w:pPr>
    <w:rPr>
      <w:rFonts w:ascii="宋体" w:hAnsi="Times New Roman" w:eastAsia="宋体" w:cs="Times New Roman"/>
      <w:sz w:val="21"/>
      <w:lang w:val="en-US" w:eastAsia="zh-CN" w:bidi="ar-SA"/>
    </w:rPr>
  </w:style>
  <w:style w:type="paragraph" w:customStyle="1" w:styleId="94">
    <w:name w:val="四级条标题"/>
    <w:basedOn w:val="90"/>
    <w:next w:val="36"/>
    <w:qFormat/>
    <w:uiPriority w:val="0"/>
    <w:pPr>
      <w:numPr>
        <w:ilvl w:val="4"/>
      </w:numPr>
      <w:ind w:firstLine="363"/>
      <w:outlineLvl w:val="5"/>
    </w:pPr>
  </w:style>
  <w:style w:type="paragraph" w:customStyle="1" w:styleId="95">
    <w:name w:val="五级条标题"/>
    <w:basedOn w:val="94"/>
    <w:next w:val="36"/>
    <w:qFormat/>
    <w:uiPriority w:val="0"/>
    <w:pPr>
      <w:numPr>
        <w:ilvl w:val="5"/>
      </w:numPr>
      <w:ind w:firstLine="363"/>
      <w:outlineLvl w:val="6"/>
    </w:pPr>
  </w:style>
  <w:style w:type="paragraph" w:customStyle="1" w:styleId="96">
    <w:name w:val="注："/>
    <w:next w:val="36"/>
    <w:qFormat/>
    <w:uiPriority w:val="0"/>
    <w:pPr>
      <w:widowControl w:val="0"/>
      <w:numPr>
        <w:ilvl w:val="0"/>
        <w:numId w:val="6"/>
      </w:numPr>
      <w:autoSpaceDE w:val="0"/>
      <w:autoSpaceDN w:val="0"/>
      <w:spacing w:before="53" w:after="5" w:afterLines="5"/>
      <w:jc w:val="both"/>
    </w:pPr>
    <w:rPr>
      <w:rFonts w:ascii="宋体" w:hAnsi="Times New Roman" w:eastAsia="宋体" w:cs="Times New Roman"/>
      <w:sz w:val="18"/>
      <w:szCs w:val="18"/>
      <w:lang w:val="en-US" w:eastAsia="zh-CN" w:bidi="ar-SA"/>
    </w:rPr>
  </w:style>
  <w:style w:type="paragraph" w:customStyle="1" w:styleId="97">
    <w:name w:val="注×："/>
    <w:qFormat/>
    <w:uiPriority w:val="0"/>
    <w:pPr>
      <w:widowControl w:val="0"/>
      <w:numPr>
        <w:ilvl w:val="0"/>
        <w:numId w:val="7"/>
      </w:numPr>
      <w:autoSpaceDE w:val="0"/>
      <w:autoSpaceDN w:val="0"/>
      <w:spacing w:before="53" w:after="5" w:afterLines="5"/>
      <w:jc w:val="both"/>
    </w:pPr>
    <w:rPr>
      <w:rFonts w:ascii="宋体" w:hAnsi="Times New Roman" w:eastAsia="宋体" w:cs="Times New Roman"/>
      <w:sz w:val="18"/>
      <w:szCs w:val="18"/>
      <w:lang w:val="en-US" w:eastAsia="zh-CN" w:bidi="ar-SA"/>
    </w:rPr>
  </w:style>
  <w:style w:type="paragraph" w:customStyle="1" w:styleId="98">
    <w:name w:val="字母编号列项（一级）"/>
    <w:qFormat/>
    <w:uiPriority w:val="0"/>
    <w:pPr>
      <w:numPr>
        <w:ilvl w:val="0"/>
        <w:numId w:val="5"/>
      </w:numPr>
      <w:spacing w:before="53" w:after="5" w:afterLines="5"/>
      <w:jc w:val="both"/>
    </w:pPr>
    <w:rPr>
      <w:rFonts w:ascii="宋体" w:hAnsi="Times New Roman" w:eastAsia="宋体" w:cs="Times New Roman"/>
      <w:sz w:val="21"/>
      <w:lang w:val="en-US" w:eastAsia="zh-CN" w:bidi="ar-SA"/>
    </w:rPr>
  </w:style>
  <w:style w:type="paragraph" w:customStyle="1" w:styleId="99">
    <w:name w:val="列项◆（三级）"/>
    <w:basedOn w:val="1"/>
    <w:qFormat/>
    <w:uiPriority w:val="0"/>
    <w:pPr>
      <w:numPr>
        <w:ilvl w:val="2"/>
        <w:numId w:val="3"/>
      </w:numPr>
      <w:adjustRightInd/>
      <w:spacing w:before="53" w:after="5" w:afterLines="5" w:line="240" w:lineRule="auto"/>
      <w:textAlignment w:val="auto"/>
    </w:pPr>
    <w:rPr>
      <w:rFonts w:ascii="宋体"/>
      <w:kern w:val="2"/>
      <w:szCs w:val="21"/>
    </w:rPr>
  </w:style>
  <w:style w:type="paragraph" w:customStyle="1" w:styleId="100">
    <w:name w:val="编号列项（三级）"/>
    <w:qFormat/>
    <w:uiPriority w:val="0"/>
    <w:pPr>
      <w:numPr>
        <w:ilvl w:val="2"/>
        <w:numId w:val="5"/>
      </w:numPr>
      <w:spacing w:before="53" w:after="5" w:afterLines="5"/>
    </w:pPr>
    <w:rPr>
      <w:rFonts w:ascii="宋体" w:hAnsi="Times New Roman" w:eastAsia="宋体" w:cs="Times New Roman"/>
      <w:sz w:val="21"/>
      <w:lang w:val="en-US" w:eastAsia="zh-CN" w:bidi="ar-SA"/>
    </w:rPr>
  </w:style>
  <w:style w:type="paragraph" w:customStyle="1" w:styleId="101">
    <w:name w:val="示例×："/>
    <w:basedOn w:val="84"/>
    <w:qFormat/>
    <w:uiPriority w:val="0"/>
    <w:pPr>
      <w:numPr>
        <w:numId w:val="8"/>
      </w:numPr>
      <w:tabs>
        <w:tab w:val="left" w:pos="600"/>
      </w:tabs>
      <w:spacing w:before="0" w:beforeLines="0" w:after="0" w:afterLines="0"/>
      <w:ind w:left="600" w:hanging="600"/>
      <w:outlineLvl w:val="9"/>
    </w:pPr>
    <w:rPr>
      <w:rFonts w:ascii="宋体" w:eastAsia="宋体"/>
      <w:sz w:val="18"/>
      <w:szCs w:val="18"/>
    </w:rPr>
  </w:style>
  <w:style w:type="paragraph" w:customStyle="1" w:styleId="102">
    <w:name w:val="二级无"/>
    <w:basedOn w:val="85"/>
    <w:qFormat/>
    <w:uiPriority w:val="0"/>
    <w:pPr>
      <w:spacing w:before="0" w:beforeLines="0" w:after="0" w:afterLines="0"/>
    </w:pPr>
    <w:rPr>
      <w:rFonts w:ascii="宋体" w:eastAsia="宋体"/>
    </w:rPr>
  </w:style>
  <w:style w:type="paragraph" w:customStyle="1" w:styleId="103">
    <w:name w:val="注：（正文）"/>
    <w:basedOn w:val="96"/>
    <w:next w:val="36"/>
    <w:qFormat/>
    <w:uiPriority w:val="0"/>
  </w:style>
  <w:style w:type="paragraph" w:customStyle="1" w:styleId="104">
    <w:name w:val="注×：（正文）"/>
    <w:qFormat/>
    <w:uiPriority w:val="0"/>
    <w:pPr>
      <w:numPr>
        <w:ilvl w:val="0"/>
        <w:numId w:val="9"/>
      </w:numPr>
      <w:spacing w:before="53" w:after="5" w:afterLines="5"/>
      <w:jc w:val="both"/>
    </w:pPr>
    <w:rPr>
      <w:rFonts w:ascii="宋体" w:hAnsi="Times New Roman" w:eastAsia="宋体" w:cs="Times New Roman"/>
      <w:sz w:val="18"/>
      <w:szCs w:val="18"/>
      <w:lang w:val="en-US" w:eastAsia="zh-CN" w:bidi="ar-SA"/>
    </w:rPr>
  </w:style>
  <w:style w:type="paragraph" w:customStyle="1" w:styleId="105">
    <w:name w:val="标准标志"/>
    <w:next w:val="1"/>
    <w:qFormat/>
    <w:uiPriority w:val="0"/>
    <w:pPr>
      <w:framePr w:w="2546" w:h="1389" w:hRule="exact" w:hSpace="181" w:vSpace="181" w:wrap="around" w:vAnchor="margin" w:hAnchor="margin" w:x="6522" w:y="398" w:anchorLock="1"/>
      <w:shd w:val="solid" w:color="FFFFFF" w:fill="FFFFFF"/>
      <w:spacing w:before="53" w:after="5" w:afterLines="5" w:line="0" w:lineRule="atLeast"/>
      <w:jc w:val="right"/>
    </w:pPr>
    <w:rPr>
      <w:rFonts w:ascii="Times New Roman" w:hAnsi="Times New Roman" w:eastAsia="宋体" w:cs="Times New Roman"/>
      <w:b/>
      <w:w w:val="170"/>
      <w:sz w:val="96"/>
      <w:szCs w:val="96"/>
      <w:lang w:val="en-US" w:eastAsia="zh-CN" w:bidi="ar-SA"/>
    </w:rPr>
  </w:style>
  <w:style w:type="paragraph" w:customStyle="1" w:styleId="10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before="53" w:after="5" w:afterLines="5" w:line="0" w:lineRule="atLeast"/>
      <w:jc w:val="distribute"/>
    </w:pPr>
    <w:rPr>
      <w:rFonts w:ascii="宋体" w:hAnsi="Times New Roman" w:eastAsia="宋体" w:cs="Times New Roman"/>
      <w:b/>
      <w:bCs/>
      <w:spacing w:val="20"/>
      <w:w w:val="148"/>
      <w:sz w:val="48"/>
      <w:lang w:val="en-US" w:eastAsia="zh-CN" w:bidi="ar-SA"/>
    </w:rPr>
  </w:style>
  <w:style w:type="paragraph" w:customStyle="1" w:styleId="107">
    <w:name w:val="标准书脚_偶数页"/>
    <w:qFormat/>
    <w:uiPriority w:val="0"/>
    <w:pPr>
      <w:spacing w:before="120" w:after="5" w:afterLines="5"/>
      <w:ind w:left="221"/>
    </w:pPr>
    <w:rPr>
      <w:rFonts w:ascii="宋体" w:hAnsi="Times New Roman" w:eastAsia="宋体" w:cs="Times New Roman"/>
      <w:sz w:val="18"/>
      <w:szCs w:val="18"/>
      <w:lang w:val="en-US" w:eastAsia="zh-CN" w:bidi="ar-SA"/>
    </w:rPr>
  </w:style>
  <w:style w:type="paragraph" w:customStyle="1" w:styleId="108">
    <w:name w:val="标准书眉_偶数页"/>
    <w:basedOn w:val="83"/>
    <w:next w:val="1"/>
    <w:qFormat/>
    <w:uiPriority w:val="0"/>
    <w:pPr>
      <w:jc w:val="left"/>
    </w:pPr>
  </w:style>
  <w:style w:type="paragraph" w:customStyle="1" w:styleId="109">
    <w:name w:val="标准书眉一"/>
    <w:qFormat/>
    <w:uiPriority w:val="0"/>
    <w:pPr>
      <w:spacing w:before="53" w:after="5" w:afterLines="5"/>
      <w:jc w:val="both"/>
    </w:pPr>
    <w:rPr>
      <w:rFonts w:ascii="Times New Roman" w:hAnsi="Times New Roman" w:eastAsia="宋体" w:cs="Times New Roman"/>
      <w:lang w:val="en-US" w:eastAsia="zh-CN" w:bidi="ar-SA"/>
    </w:rPr>
  </w:style>
  <w:style w:type="paragraph" w:customStyle="1" w:styleId="110">
    <w:name w:val="参考文献"/>
    <w:basedOn w:val="1"/>
    <w:next w:val="36"/>
    <w:qFormat/>
    <w:uiPriority w:val="0"/>
    <w:pPr>
      <w:keepNext/>
      <w:pageBreakBefore/>
      <w:widowControl/>
      <w:shd w:val="clear" w:color="FFFFFF" w:fill="FFFFFF"/>
      <w:adjustRightInd/>
      <w:spacing w:before="640" w:after="200" w:afterLines="5" w:line="240" w:lineRule="auto"/>
      <w:jc w:val="center"/>
      <w:textAlignment w:val="auto"/>
      <w:outlineLvl w:val="0"/>
    </w:pPr>
    <w:rPr>
      <w:rFonts w:ascii="黑体" w:eastAsia="黑体"/>
    </w:rPr>
  </w:style>
  <w:style w:type="paragraph" w:customStyle="1" w:styleId="111">
    <w:name w:val="参考文献、索引标题"/>
    <w:basedOn w:val="1"/>
    <w:next w:val="36"/>
    <w:qFormat/>
    <w:uiPriority w:val="0"/>
    <w:pPr>
      <w:keepNext/>
      <w:pageBreakBefore/>
      <w:widowControl/>
      <w:shd w:val="clear" w:color="FFFFFF" w:fill="FFFFFF"/>
      <w:adjustRightInd/>
      <w:spacing w:before="640" w:after="200" w:afterLines="5" w:line="240" w:lineRule="auto"/>
      <w:jc w:val="center"/>
      <w:textAlignment w:val="auto"/>
      <w:outlineLvl w:val="0"/>
    </w:pPr>
    <w:rPr>
      <w:rFonts w:ascii="黑体" w:eastAsia="黑体"/>
    </w:rPr>
  </w:style>
  <w:style w:type="character" w:customStyle="1" w:styleId="112">
    <w:name w:val="发布"/>
    <w:qFormat/>
    <w:uiPriority w:val="0"/>
    <w:rPr>
      <w:rFonts w:ascii="黑体" w:eastAsia="黑体"/>
      <w:spacing w:val="85"/>
      <w:w w:val="100"/>
      <w:position w:val="3"/>
      <w:sz w:val="28"/>
      <w:szCs w:val="28"/>
    </w:rPr>
  </w:style>
  <w:style w:type="paragraph" w:customStyle="1" w:styleId="113">
    <w:name w:val="发布部门"/>
    <w:next w:val="36"/>
    <w:qFormat/>
    <w:uiPriority w:val="0"/>
    <w:pPr>
      <w:framePr w:w="7938" w:h="1134" w:hRule="exact" w:hSpace="125" w:vSpace="181" w:wrap="around" w:vAnchor="page" w:hAnchor="page" w:x="2150" w:y="14630" w:anchorLock="1"/>
      <w:spacing w:before="53" w:after="5" w:afterLines="5"/>
      <w:jc w:val="center"/>
    </w:pPr>
    <w:rPr>
      <w:rFonts w:ascii="宋体" w:hAnsi="Times New Roman" w:eastAsia="宋体" w:cs="Times New Roman"/>
      <w:b/>
      <w:spacing w:val="20"/>
      <w:w w:val="135"/>
      <w:sz w:val="28"/>
      <w:lang w:val="en-US" w:eastAsia="zh-CN" w:bidi="ar-SA"/>
    </w:rPr>
  </w:style>
  <w:style w:type="paragraph" w:customStyle="1" w:styleId="114">
    <w:name w:val="发布日期"/>
    <w:qFormat/>
    <w:uiPriority w:val="0"/>
    <w:pPr>
      <w:framePr w:w="3997" w:h="471" w:hRule="exact" w:vSpace="181" w:wrap="around" w:vAnchor="margin" w:hAnchor="page" w:x="7089" w:y="14097" w:anchorLock="1"/>
      <w:spacing w:before="53" w:after="5" w:afterLines="5"/>
    </w:pPr>
    <w:rPr>
      <w:rFonts w:ascii="Times New Roman" w:hAnsi="Times New Roman" w:eastAsia="黑体" w:cs="Times New Roman"/>
      <w:sz w:val="28"/>
      <w:lang w:val="en-US" w:eastAsia="zh-CN" w:bidi="ar-SA"/>
    </w:rPr>
  </w:style>
  <w:style w:type="paragraph" w:customStyle="1" w:styleId="115">
    <w:name w:val="封面标准代替信息"/>
    <w:qFormat/>
    <w:uiPriority w:val="0"/>
    <w:pPr>
      <w:framePr w:w="9140" w:h="1242" w:hRule="exact" w:hSpace="284" w:wrap="around" w:vAnchor="page" w:hAnchor="page" w:x="1645" w:y="2910" w:anchorLock="1"/>
      <w:spacing w:before="57" w:after="5" w:afterLines="5" w:line="280" w:lineRule="exact"/>
      <w:jc w:val="right"/>
    </w:pPr>
    <w:rPr>
      <w:rFonts w:ascii="宋体" w:hAnsi="Times New Roman" w:eastAsia="宋体" w:cs="Times New Roman"/>
      <w:sz w:val="21"/>
      <w:szCs w:val="21"/>
      <w:lang w:val="en-US" w:eastAsia="zh-CN" w:bidi="ar-SA"/>
    </w:rPr>
  </w:style>
  <w:style w:type="paragraph" w:customStyle="1" w:styleId="116">
    <w:name w:val="封面标准号1"/>
    <w:qFormat/>
    <w:uiPriority w:val="0"/>
    <w:pPr>
      <w:widowControl w:val="0"/>
      <w:kinsoku w:val="0"/>
      <w:overflowPunct w:val="0"/>
      <w:autoSpaceDE w:val="0"/>
      <w:autoSpaceDN w:val="0"/>
      <w:spacing w:before="308" w:after="5" w:afterLines="5"/>
      <w:jc w:val="right"/>
      <w:textAlignment w:val="center"/>
    </w:pPr>
    <w:rPr>
      <w:rFonts w:ascii="Times New Roman" w:hAnsi="Times New Roman" w:eastAsia="宋体" w:cs="Times New Roman"/>
      <w:sz w:val="28"/>
      <w:lang w:val="en-US" w:eastAsia="zh-CN" w:bidi="ar-SA"/>
    </w:rPr>
  </w:style>
  <w:style w:type="paragraph" w:customStyle="1" w:styleId="117">
    <w:name w:val="封面标准名称"/>
    <w:qFormat/>
    <w:uiPriority w:val="0"/>
    <w:pPr>
      <w:framePr w:w="9639" w:h="6917" w:hRule="exact" w:wrap="around" w:vAnchor="page" w:hAnchor="page" w:xAlign="center" w:y="6408" w:anchorLock="1"/>
      <w:widowControl w:val="0"/>
      <w:spacing w:before="53" w:after="5" w:afterLines="5" w:line="680" w:lineRule="exact"/>
      <w:jc w:val="center"/>
      <w:textAlignment w:val="center"/>
    </w:pPr>
    <w:rPr>
      <w:rFonts w:ascii="黑体" w:hAnsi="Times New Roman" w:eastAsia="黑体" w:cs="Times New Roman"/>
      <w:sz w:val="52"/>
      <w:lang w:val="en-US" w:eastAsia="zh-CN" w:bidi="ar-SA"/>
    </w:rPr>
  </w:style>
  <w:style w:type="paragraph" w:customStyle="1" w:styleId="118">
    <w:name w:val="封面标准英文名称"/>
    <w:basedOn w:val="117"/>
    <w:qFormat/>
    <w:uiPriority w:val="0"/>
    <w:pPr>
      <w:spacing w:before="370" w:line="400" w:lineRule="exact"/>
    </w:pPr>
    <w:rPr>
      <w:rFonts w:ascii="Times New Roman"/>
      <w:sz w:val="28"/>
      <w:szCs w:val="28"/>
    </w:rPr>
  </w:style>
  <w:style w:type="paragraph" w:customStyle="1" w:styleId="119">
    <w:name w:val="封面一致性程度标识"/>
    <w:basedOn w:val="118"/>
    <w:qFormat/>
    <w:uiPriority w:val="0"/>
    <w:pPr>
      <w:spacing w:before="440"/>
    </w:pPr>
    <w:rPr>
      <w:rFonts w:ascii="宋体" w:eastAsia="宋体"/>
    </w:rPr>
  </w:style>
  <w:style w:type="paragraph" w:customStyle="1" w:styleId="120">
    <w:name w:val="封面标准文稿类别"/>
    <w:basedOn w:val="119"/>
    <w:qFormat/>
    <w:uiPriority w:val="0"/>
    <w:pPr>
      <w:spacing w:after="160" w:line="240" w:lineRule="auto"/>
    </w:pPr>
    <w:rPr>
      <w:sz w:val="24"/>
    </w:rPr>
  </w:style>
  <w:style w:type="paragraph" w:customStyle="1" w:styleId="121">
    <w:name w:val="封面标准文稿编辑信息"/>
    <w:basedOn w:val="120"/>
    <w:qFormat/>
    <w:uiPriority w:val="0"/>
    <w:pPr>
      <w:spacing w:before="180" w:line="180" w:lineRule="exact"/>
    </w:pPr>
    <w:rPr>
      <w:sz w:val="21"/>
    </w:rPr>
  </w:style>
  <w:style w:type="paragraph" w:customStyle="1" w:styleId="122">
    <w:name w:val="封面正文"/>
    <w:qFormat/>
    <w:uiPriority w:val="0"/>
    <w:pPr>
      <w:spacing w:before="53" w:after="5" w:afterLines="5"/>
      <w:jc w:val="both"/>
    </w:pPr>
    <w:rPr>
      <w:rFonts w:ascii="Times New Roman" w:hAnsi="Times New Roman" w:eastAsia="宋体" w:cs="Times New Roman"/>
      <w:lang w:val="en-US" w:eastAsia="zh-CN" w:bidi="ar-SA"/>
    </w:rPr>
  </w:style>
  <w:style w:type="paragraph" w:customStyle="1" w:styleId="123">
    <w:name w:val="附录标识"/>
    <w:basedOn w:val="1"/>
    <w:next w:val="36"/>
    <w:qFormat/>
    <w:uiPriority w:val="0"/>
    <w:pPr>
      <w:keepNext/>
      <w:widowControl/>
      <w:numPr>
        <w:ilvl w:val="0"/>
        <w:numId w:val="10"/>
      </w:numPr>
      <w:shd w:val="clear" w:color="FFFFFF" w:fill="FFFFFF"/>
      <w:tabs>
        <w:tab w:val="left" w:pos="360"/>
        <w:tab w:val="left" w:pos="6405"/>
      </w:tabs>
      <w:adjustRightInd/>
      <w:spacing w:before="640" w:after="280" w:afterLines="5" w:line="240" w:lineRule="auto"/>
      <w:jc w:val="center"/>
      <w:textAlignment w:val="auto"/>
      <w:outlineLvl w:val="0"/>
    </w:pPr>
    <w:rPr>
      <w:rFonts w:ascii="黑体" w:eastAsia="黑体"/>
    </w:rPr>
  </w:style>
  <w:style w:type="paragraph" w:customStyle="1" w:styleId="124">
    <w:name w:val="附录标题"/>
    <w:basedOn w:val="36"/>
    <w:next w:val="36"/>
    <w:qFormat/>
    <w:uiPriority w:val="0"/>
    <w:pPr>
      <w:ind w:firstLine="0" w:firstLineChars="0"/>
      <w:jc w:val="center"/>
    </w:pPr>
    <w:rPr>
      <w:rFonts w:ascii="黑体" w:eastAsia="黑体"/>
    </w:rPr>
  </w:style>
  <w:style w:type="paragraph" w:customStyle="1" w:styleId="125">
    <w:name w:val="附录表标号"/>
    <w:basedOn w:val="1"/>
    <w:next w:val="36"/>
    <w:qFormat/>
    <w:uiPriority w:val="0"/>
    <w:pPr>
      <w:numPr>
        <w:ilvl w:val="0"/>
        <w:numId w:val="11"/>
      </w:numPr>
      <w:tabs>
        <w:tab w:val="clear" w:pos="0"/>
      </w:tabs>
      <w:adjustRightInd/>
      <w:spacing w:before="53" w:after="5" w:afterLines="5" w:line="14" w:lineRule="exact"/>
      <w:ind w:left="811" w:hanging="448"/>
      <w:jc w:val="center"/>
      <w:textAlignment w:val="auto"/>
      <w:outlineLvl w:val="0"/>
    </w:pPr>
    <w:rPr>
      <w:color w:val="FFFFFF"/>
      <w:kern w:val="2"/>
      <w:szCs w:val="24"/>
    </w:rPr>
  </w:style>
  <w:style w:type="paragraph" w:customStyle="1" w:styleId="126">
    <w:name w:val="附录表标题"/>
    <w:basedOn w:val="1"/>
    <w:next w:val="36"/>
    <w:qFormat/>
    <w:uiPriority w:val="0"/>
    <w:pPr>
      <w:numPr>
        <w:ilvl w:val="1"/>
        <w:numId w:val="11"/>
      </w:numPr>
      <w:tabs>
        <w:tab w:val="left" w:pos="180"/>
      </w:tabs>
      <w:adjustRightInd/>
      <w:spacing w:before="50" w:beforeLines="50" w:after="50" w:afterLines="50" w:line="240" w:lineRule="auto"/>
      <w:ind w:left="0" w:firstLine="0"/>
      <w:jc w:val="center"/>
      <w:textAlignment w:val="auto"/>
    </w:pPr>
    <w:rPr>
      <w:rFonts w:ascii="黑体" w:eastAsia="黑体"/>
      <w:kern w:val="2"/>
      <w:szCs w:val="21"/>
    </w:rPr>
  </w:style>
  <w:style w:type="paragraph" w:customStyle="1" w:styleId="127">
    <w:name w:val="附录二级条标题"/>
    <w:basedOn w:val="1"/>
    <w:next w:val="36"/>
    <w:qFormat/>
    <w:uiPriority w:val="0"/>
    <w:pPr>
      <w:widowControl/>
      <w:numPr>
        <w:ilvl w:val="3"/>
        <w:numId w:val="10"/>
      </w:numPr>
      <w:wordWrap w:val="0"/>
      <w:overflowPunct w:val="0"/>
      <w:autoSpaceDE w:val="0"/>
      <w:autoSpaceDN w:val="0"/>
      <w:adjustRightInd/>
      <w:spacing w:before="50" w:beforeLines="50" w:after="50" w:afterLines="50" w:line="240" w:lineRule="auto"/>
      <w:outlineLvl w:val="3"/>
    </w:pPr>
    <w:rPr>
      <w:rFonts w:ascii="黑体" w:eastAsia="黑体"/>
      <w:kern w:val="21"/>
    </w:rPr>
  </w:style>
  <w:style w:type="paragraph" w:customStyle="1" w:styleId="128">
    <w:name w:val="附录二级无"/>
    <w:basedOn w:val="127"/>
    <w:qFormat/>
    <w:uiPriority w:val="0"/>
    <w:pPr>
      <w:spacing w:before="0" w:beforeLines="0" w:after="0" w:afterLines="0"/>
    </w:pPr>
    <w:rPr>
      <w:rFonts w:ascii="宋体" w:eastAsia="宋体"/>
      <w:szCs w:val="21"/>
    </w:rPr>
  </w:style>
  <w:style w:type="paragraph" w:customStyle="1" w:styleId="129">
    <w:name w:val="附录公式"/>
    <w:basedOn w:val="36"/>
    <w:next w:val="36"/>
    <w:link w:val="130"/>
    <w:qFormat/>
    <w:uiPriority w:val="0"/>
  </w:style>
  <w:style w:type="character" w:customStyle="1" w:styleId="130">
    <w:name w:val="附录公式 Char"/>
    <w:basedOn w:val="80"/>
    <w:link w:val="129"/>
    <w:qFormat/>
    <w:uiPriority w:val="0"/>
    <w:rPr>
      <w:rFonts w:ascii="宋体"/>
      <w:sz w:val="21"/>
    </w:rPr>
  </w:style>
  <w:style w:type="paragraph" w:customStyle="1" w:styleId="131">
    <w:name w:val="附录公式编号制表符"/>
    <w:basedOn w:val="1"/>
    <w:next w:val="36"/>
    <w:qFormat/>
    <w:uiPriority w:val="0"/>
    <w:pPr>
      <w:widowControl/>
      <w:tabs>
        <w:tab w:val="center" w:pos="4201"/>
        <w:tab w:val="right" w:leader="dot" w:pos="9298"/>
      </w:tabs>
      <w:autoSpaceDE w:val="0"/>
      <w:autoSpaceDN w:val="0"/>
      <w:adjustRightInd/>
      <w:spacing w:before="53" w:after="5" w:afterLines="5" w:line="240" w:lineRule="auto"/>
      <w:textAlignment w:val="auto"/>
    </w:pPr>
    <w:rPr>
      <w:rFonts w:ascii="宋体"/>
    </w:rPr>
  </w:style>
  <w:style w:type="paragraph" w:customStyle="1" w:styleId="132">
    <w:name w:val="附录三级条标题"/>
    <w:basedOn w:val="127"/>
    <w:next w:val="36"/>
    <w:qFormat/>
    <w:uiPriority w:val="0"/>
    <w:pPr>
      <w:numPr>
        <w:ilvl w:val="4"/>
      </w:numPr>
      <w:tabs>
        <w:tab w:val="left" w:pos="360"/>
      </w:tabs>
      <w:outlineLvl w:val="4"/>
    </w:pPr>
  </w:style>
  <w:style w:type="paragraph" w:customStyle="1" w:styleId="133">
    <w:name w:val="附录三级无"/>
    <w:basedOn w:val="132"/>
    <w:qFormat/>
    <w:uiPriority w:val="0"/>
    <w:pPr>
      <w:tabs>
        <w:tab w:val="clear" w:pos="360"/>
      </w:tabs>
      <w:spacing w:before="0" w:beforeLines="0" w:after="0" w:afterLines="0"/>
    </w:pPr>
    <w:rPr>
      <w:rFonts w:ascii="宋体" w:eastAsia="宋体"/>
      <w:szCs w:val="21"/>
    </w:rPr>
  </w:style>
  <w:style w:type="paragraph" w:customStyle="1" w:styleId="134">
    <w:name w:val="附录数字编号列项（二级）"/>
    <w:qFormat/>
    <w:uiPriority w:val="0"/>
    <w:pPr>
      <w:numPr>
        <w:ilvl w:val="1"/>
        <w:numId w:val="12"/>
      </w:numPr>
      <w:spacing w:before="53" w:after="5" w:afterLines="5"/>
    </w:pPr>
    <w:rPr>
      <w:rFonts w:ascii="宋体" w:hAnsi="Times New Roman" w:eastAsia="宋体" w:cs="Times New Roman"/>
      <w:sz w:val="21"/>
      <w:lang w:val="en-US" w:eastAsia="zh-CN" w:bidi="ar-SA"/>
    </w:rPr>
  </w:style>
  <w:style w:type="paragraph" w:customStyle="1" w:styleId="135">
    <w:name w:val="附录四级条标题"/>
    <w:basedOn w:val="132"/>
    <w:next w:val="36"/>
    <w:qFormat/>
    <w:uiPriority w:val="0"/>
    <w:pPr>
      <w:numPr>
        <w:ilvl w:val="5"/>
      </w:numPr>
      <w:outlineLvl w:val="5"/>
    </w:pPr>
  </w:style>
  <w:style w:type="paragraph" w:customStyle="1" w:styleId="136">
    <w:name w:val="附录四级无"/>
    <w:basedOn w:val="135"/>
    <w:qFormat/>
    <w:uiPriority w:val="0"/>
    <w:pPr>
      <w:tabs>
        <w:tab w:val="clear" w:pos="360"/>
      </w:tabs>
      <w:spacing w:before="0" w:beforeLines="0" w:after="0" w:afterLines="0"/>
    </w:pPr>
    <w:rPr>
      <w:rFonts w:ascii="宋体" w:eastAsia="宋体"/>
      <w:szCs w:val="21"/>
    </w:rPr>
  </w:style>
  <w:style w:type="paragraph" w:customStyle="1" w:styleId="137">
    <w:name w:val="附录图标号"/>
    <w:basedOn w:val="1"/>
    <w:qFormat/>
    <w:uiPriority w:val="0"/>
    <w:pPr>
      <w:keepNext/>
      <w:pageBreakBefore/>
      <w:widowControl/>
      <w:numPr>
        <w:ilvl w:val="0"/>
        <w:numId w:val="13"/>
      </w:numPr>
      <w:adjustRightInd/>
      <w:spacing w:before="53" w:after="5" w:afterLines="5" w:line="14" w:lineRule="exact"/>
      <w:ind w:left="0" w:firstLine="363"/>
      <w:jc w:val="center"/>
      <w:textAlignment w:val="auto"/>
      <w:outlineLvl w:val="0"/>
    </w:pPr>
    <w:rPr>
      <w:color w:val="FFFFFF"/>
      <w:kern w:val="2"/>
      <w:szCs w:val="24"/>
    </w:rPr>
  </w:style>
  <w:style w:type="paragraph" w:customStyle="1" w:styleId="138">
    <w:name w:val="附录图标题"/>
    <w:basedOn w:val="1"/>
    <w:next w:val="36"/>
    <w:qFormat/>
    <w:uiPriority w:val="0"/>
    <w:pPr>
      <w:numPr>
        <w:ilvl w:val="1"/>
        <w:numId w:val="13"/>
      </w:numPr>
      <w:tabs>
        <w:tab w:val="left" w:pos="363"/>
      </w:tabs>
      <w:adjustRightInd/>
      <w:spacing w:before="50" w:beforeLines="50" w:after="50" w:afterLines="50" w:line="240" w:lineRule="auto"/>
      <w:ind w:left="0" w:firstLine="0"/>
      <w:jc w:val="center"/>
      <w:textAlignment w:val="auto"/>
    </w:pPr>
    <w:rPr>
      <w:rFonts w:ascii="黑体" w:eastAsia="黑体"/>
      <w:kern w:val="2"/>
      <w:szCs w:val="21"/>
    </w:rPr>
  </w:style>
  <w:style w:type="paragraph" w:customStyle="1" w:styleId="139">
    <w:name w:val="附录五级条标题"/>
    <w:basedOn w:val="135"/>
    <w:next w:val="36"/>
    <w:qFormat/>
    <w:uiPriority w:val="0"/>
    <w:pPr>
      <w:numPr>
        <w:ilvl w:val="6"/>
      </w:numPr>
      <w:outlineLvl w:val="6"/>
    </w:pPr>
  </w:style>
  <w:style w:type="paragraph" w:customStyle="1" w:styleId="140">
    <w:name w:val="附录五级无"/>
    <w:basedOn w:val="139"/>
    <w:qFormat/>
    <w:uiPriority w:val="0"/>
    <w:pPr>
      <w:tabs>
        <w:tab w:val="clear" w:pos="360"/>
      </w:tabs>
      <w:spacing w:before="0" w:beforeLines="0" w:after="0" w:afterLines="0"/>
    </w:pPr>
    <w:rPr>
      <w:rFonts w:ascii="宋体" w:eastAsia="宋体"/>
      <w:szCs w:val="21"/>
    </w:rPr>
  </w:style>
  <w:style w:type="paragraph" w:customStyle="1" w:styleId="141">
    <w:name w:val="附录章标题"/>
    <w:next w:val="36"/>
    <w:qFormat/>
    <w:uiPriority w:val="0"/>
    <w:pPr>
      <w:numPr>
        <w:ilvl w:val="1"/>
        <w:numId w:val="10"/>
      </w:num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42">
    <w:name w:val="附录一级条标题"/>
    <w:basedOn w:val="141"/>
    <w:next w:val="36"/>
    <w:qFormat/>
    <w:uiPriority w:val="0"/>
    <w:pPr>
      <w:numPr>
        <w:ilvl w:val="2"/>
      </w:numPr>
      <w:autoSpaceDN w:val="0"/>
      <w:spacing w:before="50" w:beforeLines="50" w:after="50" w:afterLines="50"/>
      <w:outlineLvl w:val="2"/>
    </w:pPr>
  </w:style>
  <w:style w:type="paragraph" w:customStyle="1" w:styleId="143">
    <w:name w:val="附录一级无"/>
    <w:basedOn w:val="142"/>
    <w:qFormat/>
    <w:uiPriority w:val="0"/>
    <w:pPr>
      <w:spacing w:before="0" w:beforeLines="0" w:after="0" w:afterLines="0"/>
    </w:pPr>
    <w:rPr>
      <w:rFonts w:ascii="宋体" w:eastAsia="宋体"/>
      <w:szCs w:val="21"/>
    </w:rPr>
  </w:style>
  <w:style w:type="paragraph" w:customStyle="1" w:styleId="144">
    <w:name w:val="附录字母编号列项（一级）"/>
    <w:qFormat/>
    <w:uiPriority w:val="0"/>
    <w:pPr>
      <w:numPr>
        <w:ilvl w:val="0"/>
        <w:numId w:val="12"/>
      </w:numPr>
      <w:spacing w:before="53" w:after="5" w:afterLines="5"/>
    </w:pPr>
    <w:rPr>
      <w:rFonts w:ascii="宋体" w:hAnsi="Times New Roman" w:eastAsia="宋体" w:cs="Times New Roman"/>
      <w:sz w:val="21"/>
      <w:lang w:val="en-US" w:eastAsia="zh-CN" w:bidi="ar-SA"/>
    </w:rPr>
  </w:style>
  <w:style w:type="character" w:customStyle="1" w:styleId="145">
    <w:name w:val="脚注文本 字符"/>
    <w:link w:val="38"/>
    <w:qFormat/>
    <w:uiPriority w:val="0"/>
    <w:rPr>
      <w:rFonts w:ascii="宋体"/>
      <w:kern w:val="2"/>
      <w:sz w:val="18"/>
      <w:szCs w:val="18"/>
    </w:rPr>
  </w:style>
  <w:style w:type="paragraph" w:customStyle="1" w:styleId="146">
    <w:name w:val="列项说明"/>
    <w:basedOn w:val="1"/>
    <w:qFormat/>
    <w:uiPriority w:val="0"/>
    <w:pPr>
      <w:spacing w:before="53" w:after="5" w:afterLines="5" w:line="320" w:lineRule="exact"/>
      <w:ind w:left="400" w:leftChars="200" w:hanging="200" w:hangingChars="200"/>
      <w:jc w:val="left"/>
    </w:pPr>
    <w:rPr>
      <w:rFonts w:ascii="宋体"/>
    </w:rPr>
  </w:style>
  <w:style w:type="paragraph" w:customStyle="1" w:styleId="147">
    <w:name w:val="列项说明数字编号"/>
    <w:qFormat/>
    <w:uiPriority w:val="0"/>
    <w:pPr>
      <w:spacing w:before="53" w:after="5" w:afterLines="5"/>
      <w:ind w:left="600" w:leftChars="400" w:hanging="200" w:hangingChars="200"/>
    </w:pPr>
    <w:rPr>
      <w:rFonts w:ascii="宋体" w:hAnsi="Times New Roman" w:eastAsia="宋体" w:cs="Times New Roman"/>
      <w:sz w:val="21"/>
      <w:lang w:val="en-US" w:eastAsia="zh-CN" w:bidi="ar-SA"/>
    </w:rPr>
  </w:style>
  <w:style w:type="paragraph" w:customStyle="1" w:styleId="148">
    <w:name w:val="目次、索引正文"/>
    <w:qFormat/>
    <w:uiPriority w:val="0"/>
    <w:pPr>
      <w:spacing w:before="53" w:after="5" w:afterLines="5" w:line="320" w:lineRule="exact"/>
      <w:jc w:val="both"/>
    </w:pPr>
    <w:rPr>
      <w:rFonts w:ascii="宋体" w:hAnsi="Times New Roman" w:eastAsia="宋体" w:cs="Times New Roman"/>
      <w:sz w:val="21"/>
      <w:lang w:val="en-US" w:eastAsia="zh-CN" w:bidi="ar-SA"/>
    </w:rPr>
  </w:style>
  <w:style w:type="paragraph" w:customStyle="1" w:styleId="149">
    <w:name w:val="其他标准标志"/>
    <w:basedOn w:val="105"/>
    <w:qFormat/>
    <w:uiPriority w:val="0"/>
    <w:pPr>
      <w:framePr w:w="6101" w:vAnchor="page" w:hAnchor="page" w:x="4673" w:y="942"/>
    </w:pPr>
    <w:rPr>
      <w:w w:val="130"/>
    </w:rPr>
  </w:style>
  <w:style w:type="paragraph" w:customStyle="1" w:styleId="150">
    <w:name w:val="其他标准称谓"/>
    <w:next w:val="1"/>
    <w:qFormat/>
    <w:uiPriority w:val="0"/>
    <w:pPr>
      <w:framePr w:hSpace="181" w:vSpace="181" w:wrap="around" w:vAnchor="page" w:hAnchor="page" w:x="1419" w:y="2286" w:anchorLock="1"/>
      <w:spacing w:before="53" w:after="5" w:afterLines="5" w:line="0" w:lineRule="atLeast"/>
      <w:jc w:val="distribute"/>
    </w:pPr>
    <w:rPr>
      <w:rFonts w:ascii="黑体" w:hAnsi="宋体" w:eastAsia="黑体" w:cs="Times New Roman"/>
      <w:spacing w:val="-40"/>
      <w:sz w:val="48"/>
      <w:szCs w:val="52"/>
      <w:lang w:val="en-US" w:eastAsia="zh-CN" w:bidi="ar-SA"/>
    </w:rPr>
  </w:style>
  <w:style w:type="paragraph" w:customStyle="1" w:styleId="151">
    <w:name w:val="其他发布部门"/>
    <w:basedOn w:val="113"/>
    <w:qFormat/>
    <w:uiPriority w:val="0"/>
    <w:pPr>
      <w:framePr w:y="15310"/>
      <w:spacing w:line="0" w:lineRule="atLeast"/>
    </w:pPr>
    <w:rPr>
      <w:rFonts w:ascii="黑体" w:eastAsia="黑体"/>
      <w:b w:val="0"/>
    </w:rPr>
  </w:style>
  <w:style w:type="paragraph" w:customStyle="1" w:styleId="152">
    <w:name w:val="前言、引言标题"/>
    <w:next w:val="36"/>
    <w:qFormat/>
    <w:uiPriority w:val="0"/>
    <w:pPr>
      <w:keepNext/>
      <w:pageBreakBefore/>
      <w:shd w:val="clear" w:color="FFFFFF" w:fill="FFFFFF"/>
      <w:spacing w:before="640" w:after="560" w:afterLines="5"/>
      <w:jc w:val="center"/>
      <w:outlineLvl w:val="0"/>
    </w:pPr>
    <w:rPr>
      <w:rFonts w:ascii="黑体" w:hAnsi="Times New Roman" w:eastAsia="黑体" w:cs="Times New Roman"/>
      <w:sz w:val="32"/>
      <w:lang w:val="en-US" w:eastAsia="zh-CN" w:bidi="ar-SA"/>
    </w:rPr>
  </w:style>
  <w:style w:type="paragraph" w:customStyle="1" w:styleId="153">
    <w:name w:val="三级无"/>
    <w:basedOn w:val="90"/>
    <w:qFormat/>
    <w:uiPriority w:val="0"/>
    <w:pPr>
      <w:spacing w:before="0" w:beforeLines="0" w:after="0" w:afterLines="0"/>
    </w:pPr>
    <w:rPr>
      <w:rFonts w:ascii="宋体" w:eastAsia="宋体"/>
    </w:rPr>
  </w:style>
  <w:style w:type="paragraph" w:customStyle="1" w:styleId="154">
    <w:name w:val="实施日期"/>
    <w:basedOn w:val="114"/>
    <w:qFormat/>
    <w:uiPriority w:val="0"/>
    <w:pPr>
      <w:framePr w:vAnchor="page" w:hAnchor="text"/>
      <w:jc w:val="right"/>
    </w:pPr>
  </w:style>
  <w:style w:type="paragraph" w:customStyle="1" w:styleId="155">
    <w:name w:val="示例后文字"/>
    <w:basedOn w:val="36"/>
    <w:next w:val="36"/>
    <w:qFormat/>
    <w:uiPriority w:val="0"/>
    <w:pPr>
      <w:ind w:firstLine="360"/>
    </w:pPr>
    <w:rPr>
      <w:sz w:val="18"/>
    </w:rPr>
  </w:style>
  <w:style w:type="paragraph" w:customStyle="1" w:styleId="156">
    <w:name w:val="首示例"/>
    <w:next w:val="36"/>
    <w:link w:val="157"/>
    <w:qFormat/>
    <w:uiPriority w:val="0"/>
    <w:pPr>
      <w:numPr>
        <w:ilvl w:val="0"/>
        <w:numId w:val="14"/>
      </w:numPr>
      <w:spacing w:before="53" w:after="5" w:afterLines="5"/>
      <w:ind w:firstLine="0"/>
    </w:pPr>
    <w:rPr>
      <w:rFonts w:ascii="宋体" w:hAnsi="宋体" w:eastAsia="宋体" w:cs="Times New Roman"/>
      <w:kern w:val="2"/>
      <w:sz w:val="18"/>
      <w:szCs w:val="18"/>
      <w:lang w:val="en-US" w:eastAsia="zh-CN" w:bidi="ar-SA"/>
    </w:rPr>
  </w:style>
  <w:style w:type="character" w:customStyle="1" w:styleId="157">
    <w:name w:val="首示例 Char"/>
    <w:link w:val="156"/>
    <w:qFormat/>
    <w:uiPriority w:val="0"/>
    <w:rPr>
      <w:rFonts w:ascii="宋体" w:hAnsi="宋体"/>
      <w:kern w:val="2"/>
      <w:sz w:val="18"/>
      <w:szCs w:val="18"/>
    </w:rPr>
  </w:style>
  <w:style w:type="paragraph" w:customStyle="1" w:styleId="158">
    <w:name w:val="四级无"/>
    <w:basedOn w:val="94"/>
    <w:qFormat/>
    <w:uiPriority w:val="0"/>
    <w:pPr>
      <w:numPr>
        <w:ilvl w:val="0"/>
        <w:numId w:val="15"/>
      </w:numPr>
      <w:spacing w:before="0" w:beforeLines="0" w:after="0" w:afterLines="0"/>
      <w:ind w:firstLine="363"/>
    </w:pPr>
    <w:rPr>
      <w:rFonts w:ascii="宋体" w:eastAsia="宋体"/>
    </w:rPr>
  </w:style>
  <w:style w:type="paragraph" w:customStyle="1" w:styleId="159">
    <w:name w:val="条文脚注"/>
    <w:basedOn w:val="38"/>
    <w:qFormat/>
    <w:uiPriority w:val="0"/>
    <w:pPr>
      <w:numPr>
        <w:numId w:val="0"/>
      </w:numPr>
      <w:jc w:val="both"/>
    </w:pPr>
  </w:style>
  <w:style w:type="paragraph" w:customStyle="1" w:styleId="160">
    <w:name w:val="图标脚注说明"/>
    <w:basedOn w:val="36"/>
    <w:qFormat/>
    <w:uiPriority w:val="0"/>
    <w:pPr>
      <w:ind w:left="840" w:hanging="420" w:firstLineChars="0"/>
    </w:pPr>
    <w:rPr>
      <w:sz w:val="18"/>
      <w:szCs w:val="18"/>
    </w:rPr>
  </w:style>
  <w:style w:type="paragraph" w:customStyle="1" w:styleId="161">
    <w:name w:val="图表脚注说明"/>
    <w:basedOn w:val="1"/>
    <w:qFormat/>
    <w:uiPriority w:val="0"/>
    <w:pPr>
      <w:numPr>
        <w:ilvl w:val="0"/>
        <w:numId w:val="16"/>
      </w:numPr>
      <w:adjustRightInd/>
      <w:spacing w:before="53" w:after="5" w:afterLines="5" w:line="240" w:lineRule="auto"/>
      <w:textAlignment w:val="auto"/>
    </w:pPr>
    <w:rPr>
      <w:rFonts w:ascii="宋体"/>
      <w:kern w:val="2"/>
      <w:sz w:val="18"/>
      <w:szCs w:val="18"/>
    </w:rPr>
  </w:style>
  <w:style w:type="paragraph" w:customStyle="1" w:styleId="162">
    <w:name w:val="图的脚注"/>
    <w:next w:val="36"/>
    <w:qFormat/>
    <w:uiPriority w:val="0"/>
    <w:pPr>
      <w:widowControl w:val="0"/>
      <w:spacing w:before="53" w:after="5" w:afterLines="5"/>
      <w:ind w:left="840" w:leftChars="200" w:hanging="420" w:hangingChars="200"/>
      <w:jc w:val="both"/>
    </w:pPr>
    <w:rPr>
      <w:rFonts w:ascii="宋体" w:hAnsi="Times New Roman" w:eastAsia="宋体" w:cs="Times New Roman"/>
      <w:sz w:val="18"/>
      <w:lang w:val="en-US" w:eastAsia="zh-CN" w:bidi="ar-SA"/>
    </w:rPr>
  </w:style>
  <w:style w:type="character" w:customStyle="1" w:styleId="163">
    <w:name w:val="尾注文本 字符"/>
    <w:link w:val="28"/>
    <w:qFormat/>
    <w:uiPriority w:val="0"/>
    <w:rPr>
      <w:kern w:val="2"/>
      <w:sz w:val="21"/>
      <w:szCs w:val="24"/>
    </w:rPr>
  </w:style>
  <w:style w:type="paragraph" w:customStyle="1" w:styleId="164">
    <w:name w:val="文献分类号"/>
    <w:qFormat/>
    <w:uiPriority w:val="0"/>
    <w:pPr>
      <w:framePr w:hSpace="180" w:vSpace="180" w:wrap="around" w:vAnchor="margin" w:hAnchor="margin" w:y="1" w:anchorLock="1"/>
      <w:widowControl w:val="0"/>
      <w:spacing w:before="53" w:after="5" w:afterLines="5"/>
      <w:textAlignment w:val="center"/>
    </w:pPr>
    <w:rPr>
      <w:rFonts w:ascii="黑体" w:hAnsi="Times New Roman" w:eastAsia="黑体" w:cs="Times New Roman"/>
      <w:sz w:val="21"/>
      <w:szCs w:val="21"/>
      <w:lang w:val="en-US" w:eastAsia="zh-CN" w:bidi="ar-SA"/>
    </w:rPr>
  </w:style>
  <w:style w:type="paragraph" w:customStyle="1" w:styleId="165">
    <w:name w:val="五级无"/>
    <w:basedOn w:val="95"/>
    <w:qFormat/>
    <w:uiPriority w:val="0"/>
    <w:pPr>
      <w:spacing w:before="0" w:beforeLines="0" w:after="0" w:afterLines="0"/>
    </w:pPr>
    <w:rPr>
      <w:rFonts w:ascii="宋体" w:eastAsia="宋体"/>
    </w:rPr>
  </w:style>
  <w:style w:type="paragraph" w:customStyle="1" w:styleId="166">
    <w:name w:val="一级无"/>
    <w:basedOn w:val="81"/>
    <w:qFormat/>
    <w:uiPriority w:val="0"/>
    <w:pPr>
      <w:spacing w:before="0" w:beforeLines="0" w:after="0" w:afterLines="0"/>
    </w:pPr>
    <w:rPr>
      <w:rFonts w:ascii="宋体" w:eastAsia="宋体"/>
    </w:rPr>
  </w:style>
  <w:style w:type="paragraph" w:customStyle="1" w:styleId="167">
    <w:name w:val="_Style 152"/>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168">
    <w:name w:val="正文表标题"/>
    <w:next w:val="36"/>
    <w:qFormat/>
    <w:uiPriority w:val="0"/>
    <w:pPr>
      <w:numPr>
        <w:ilvl w:val="0"/>
        <w:numId w:val="17"/>
      </w:numPr>
      <w:spacing w:before="156" w:beforeLines="50" w:after="156" w:afterLines="50"/>
      <w:jc w:val="center"/>
    </w:pPr>
    <w:rPr>
      <w:rFonts w:ascii="黑体" w:hAnsi="Times New Roman" w:eastAsia="黑体" w:cs="Times New Roman"/>
      <w:sz w:val="21"/>
      <w:lang w:val="en-US" w:eastAsia="zh-CN" w:bidi="ar-SA"/>
    </w:rPr>
  </w:style>
  <w:style w:type="paragraph" w:customStyle="1" w:styleId="169">
    <w:name w:val="正文公式编号制表符"/>
    <w:basedOn w:val="36"/>
    <w:next w:val="36"/>
    <w:qFormat/>
    <w:uiPriority w:val="0"/>
    <w:pPr>
      <w:ind w:firstLine="0" w:firstLineChars="0"/>
    </w:pPr>
  </w:style>
  <w:style w:type="paragraph" w:customStyle="1" w:styleId="170">
    <w:name w:val="正文图标题"/>
    <w:next w:val="36"/>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71">
    <w:name w:val="终结线"/>
    <w:basedOn w:val="1"/>
    <w:qFormat/>
    <w:uiPriority w:val="0"/>
    <w:pPr>
      <w:framePr w:hSpace="181" w:vSpace="181" w:wrap="around" w:vAnchor="text" w:hAnchor="margin" w:xAlign="center" w:y="285"/>
      <w:adjustRightInd/>
      <w:spacing w:before="53" w:after="5" w:afterLines="5" w:line="240" w:lineRule="auto"/>
      <w:textAlignment w:val="auto"/>
    </w:pPr>
    <w:rPr>
      <w:kern w:val="2"/>
      <w:szCs w:val="24"/>
    </w:rPr>
  </w:style>
  <w:style w:type="paragraph" w:customStyle="1" w:styleId="172">
    <w:name w:val="其他发布日期"/>
    <w:basedOn w:val="114"/>
    <w:qFormat/>
    <w:uiPriority w:val="0"/>
    <w:pPr>
      <w:framePr w:vAnchor="page" w:hAnchor="text" w:x="1419"/>
    </w:pPr>
  </w:style>
  <w:style w:type="paragraph" w:customStyle="1" w:styleId="173">
    <w:name w:val="其他实施日期"/>
    <w:basedOn w:val="154"/>
    <w:qFormat/>
    <w:uiPriority w:val="0"/>
  </w:style>
  <w:style w:type="paragraph" w:customStyle="1" w:styleId="174">
    <w:name w:val="封面标准名称2"/>
    <w:basedOn w:val="117"/>
    <w:qFormat/>
    <w:uiPriority w:val="0"/>
    <w:pPr>
      <w:framePr w:y="4469"/>
      <w:spacing w:before="630" w:beforeLines="630"/>
    </w:pPr>
  </w:style>
  <w:style w:type="paragraph" w:customStyle="1" w:styleId="175">
    <w:name w:val="封面标准英文名称2"/>
    <w:basedOn w:val="118"/>
    <w:qFormat/>
    <w:uiPriority w:val="0"/>
    <w:pPr>
      <w:framePr w:y="4469"/>
    </w:pPr>
  </w:style>
  <w:style w:type="paragraph" w:customStyle="1" w:styleId="176">
    <w:name w:val="封面一致性程度标识2"/>
    <w:basedOn w:val="119"/>
    <w:qFormat/>
    <w:uiPriority w:val="0"/>
    <w:pPr>
      <w:framePr w:y="4469"/>
    </w:pPr>
  </w:style>
  <w:style w:type="paragraph" w:customStyle="1" w:styleId="177">
    <w:name w:val="封面标准文稿类别2"/>
    <w:basedOn w:val="120"/>
    <w:qFormat/>
    <w:uiPriority w:val="0"/>
    <w:pPr>
      <w:framePr w:y="4469"/>
    </w:pPr>
  </w:style>
  <w:style w:type="paragraph" w:customStyle="1" w:styleId="178">
    <w:name w:val="封面标准文稿编辑信息2"/>
    <w:basedOn w:val="121"/>
    <w:qFormat/>
    <w:uiPriority w:val="0"/>
    <w:pPr>
      <w:framePr w:y="4469"/>
    </w:pPr>
  </w:style>
  <w:style w:type="character" w:customStyle="1" w:styleId="179">
    <w:name w:val="标题 2 字符"/>
    <w:link w:val="3"/>
    <w:qFormat/>
    <w:uiPriority w:val="0"/>
    <w:rPr>
      <w:rFonts w:ascii="Arial" w:hAnsi="Arial" w:eastAsia="黑体"/>
      <w:b/>
      <w:bCs/>
      <w:sz w:val="32"/>
      <w:szCs w:val="32"/>
    </w:rPr>
  </w:style>
  <w:style w:type="paragraph" w:customStyle="1" w:styleId="180">
    <w:name w:val="Char Char Char Char Char Char Char Char Char Char Char Char1 Char Char Char"/>
    <w:basedOn w:val="1"/>
    <w:qFormat/>
    <w:uiPriority w:val="0"/>
    <w:pPr>
      <w:adjustRightInd/>
      <w:spacing w:before="53" w:after="5" w:afterLines="5" w:line="240" w:lineRule="auto"/>
      <w:textAlignment w:val="auto"/>
    </w:pPr>
    <w:rPr>
      <w:rFonts w:ascii="Tahoma" w:hAnsi="Tahoma"/>
      <w:kern w:val="2"/>
      <w:sz w:val="24"/>
    </w:rPr>
  </w:style>
  <w:style w:type="character" w:customStyle="1" w:styleId="181">
    <w:name w:val="正文缩进 字符"/>
    <w:link w:val="13"/>
    <w:qFormat/>
    <w:uiPriority w:val="0"/>
    <w:rPr>
      <w:rFonts w:ascii="Arial" w:hAnsi="Arial"/>
      <w:sz w:val="21"/>
      <w:szCs w:val="24"/>
      <w:lang w:val="zh-CN" w:eastAsia="zh-CN"/>
    </w:rPr>
  </w:style>
  <w:style w:type="paragraph" w:customStyle="1" w:styleId="182">
    <w:name w:val="普通文字"/>
    <w:basedOn w:val="65"/>
    <w:next w:val="65"/>
    <w:qFormat/>
    <w:uiPriority w:val="0"/>
    <w:pPr>
      <w:spacing w:before="53" w:after="5" w:afterLines="5"/>
    </w:pPr>
    <w:rPr>
      <w:rFonts w:ascii="..ì." w:eastAsia="..ì." w:cs="Times New Roman"/>
      <w:color w:val="auto"/>
    </w:rPr>
  </w:style>
  <w:style w:type="paragraph" w:customStyle="1" w:styleId="183">
    <w:name w:val="正文11"/>
    <w:basedOn w:val="1"/>
    <w:qFormat/>
    <w:uiPriority w:val="0"/>
    <w:pPr>
      <w:adjustRightInd/>
      <w:spacing w:before="53" w:after="5" w:afterLines="5" w:line="240" w:lineRule="auto"/>
      <w:ind w:firstLine="540" w:firstLineChars="257"/>
      <w:textAlignment w:val="auto"/>
    </w:pPr>
    <w:rPr>
      <w:rFonts w:cs="宋体"/>
      <w:kern w:val="2"/>
    </w:rPr>
  </w:style>
  <w:style w:type="paragraph" w:customStyle="1" w:styleId="184">
    <w:name w:val="样式 样式 样式 段 + 首行缩进:  0.74 厘米 + 首行缩进:  2 字符 + 首行缩进:  2 字符"/>
    <w:basedOn w:val="1"/>
    <w:qFormat/>
    <w:uiPriority w:val="0"/>
    <w:pPr>
      <w:autoSpaceDE w:val="0"/>
      <w:autoSpaceDN w:val="0"/>
      <w:spacing w:before="53" w:after="5" w:afterLines="5" w:line="360" w:lineRule="auto"/>
      <w:ind w:firstLine="200" w:firstLineChars="200"/>
      <w:textAlignment w:val="auto"/>
    </w:pPr>
    <w:rPr>
      <w:rFonts w:ascii="宋体" w:cs="宋体"/>
    </w:rPr>
  </w:style>
  <w:style w:type="paragraph" w:customStyle="1" w:styleId="185">
    <w:name w:val="二级无标题条"/>
    <w:basedOn w:val="1"/>
    <w:qFormat/>
    <w:uiPriority w:val="0"/>
    <w:pPr>
      <w:numPr>
        <w:ilvl w:val="3"/>
        <w:numId w:val="19"/>
      </w:numPr>
      <w:adjustRightInd/>
      <w:spacing w:before="53" w:after="5" w:afterLines="5" w:line="240" w:lineRule="auto"/>
      <w:textAlignment w:val="auto"/>
    </w:pPr>
    <w:rPr>
      <w:kern w:val="2"/>
      <w:szCs w:val="24"/>
    </w:rPr>
  </w:style>
  <w:style w:type="paragraph" w:customStyle="1" w:styleId="186">
    <w:name w:val="三级无标题条"/>
    <w:basedOn w:val="1"/>
    <w:qFormat/>
    <w:uiPriority w:val="0"/>
    <w:pPr>
      <w:numPr>
        <w:ilvl w:val="4"/>
        <w:numId w:val="19"/>
      </w:numPr>
      <w:adjustRightInd/>
      <w:spacing w:before="53" w:after="5" w:afterLines="5" w:line="240" w:lineRule="auto"/>
      <w:textAlignment w:val="auto"/>
    </w:pPr>
    <w:rPr>
      <w:kern w:val="2"/>
      <w:szCs w:val="24"/>
    </w:rPr>
  </w:style>
  <w:style w:type="paragraph" w:customStyle="1" w:styleId="187">
    <w:name w:val="四级无标题条"/>
    <w:basedOn w:val="1"/>
    <w:qFormat/>
    <w:uiPriority w:val="0"/>
    <w:pPr>
      <w:numPr>
        <w:ilvl w:val="5"/>
        <w:numId w:val="19"/>
      </w:numPr>
      <w:adjustRightInd/>
      <w:spacing w:before="53" w:after="5" w:afterLines="5" w:line="240" w:lineRule="auto"/>
      <w:textAlignment w:val="auto"/>
    </w:pPr>
    <w:rPr>
      <w:kern w:val="2"/>
      <w:szCs w:val="24"/>
    </w:rPr>
  </w:style>
  <w:style w:type="paragraph" w:customStyle="1" w:styleId="188">
    <w:name w:val="五级无标题条"/>
    <w:basedOn w:val="1"/>
    <w:qFormat/>
    <w:uiPriority w:val="0"/>
    <w:pPr>
      <w:numPr>
        <w:ilvl w:val="6"/>
        <w:numId w:val="19"/>
      </w:numPr>
      <w:adjustRightInd/>
      <w:spacing w:before="53" w:after="5" w:afterLines="5" w:line="240" w:lineRule="auto"/>
      <w:textAlignment w:val="auto"/>
    </w:pPr>
    <w:rPr>
      <w:kern w:val="2"/>
      <w:szCs w:val="24"/>
    </w:rPr>
  </w:style>
  <w:style w:type="paragraph" w:customStyle="1" w:styleId="189">
    <w:name w:val="一级无标题条"/>
    <w:basedOn w:val="1"/>
    <w:qFormat/>
    <w:uiPriority w:val="0"/>
    <w:pPr>
      <w:numPr>
        <w:ilvl w:val="2"/>
        <w:numId w:val="19"/>
      </w:numPr>
      <w:adjustRightInd/>
      <w:spacing w:before="53" w:after="5" w:afterLines="5" w:line="240" w:lineRule="auto"/>
      <w:textAlignment w:val="auto"/>
    </w:pPr>
    <w:rPr>
      <w:kern w:val="2"/>
      <w:szCs w:val="24"/>
    </w:rPr>
  </w:style>
  <w:style w:type="character" w:customStyle="1" w:styleId="190">
    <w:name w:val="章标题 Char"/>
    <w:link w:val="84"/>
    <w:qFormat/>
    <w:uiPriority w:val="0"/>
    <w:rPr>
      <w:rFonts w:ascii="黑体" w:eastAsia="黑体"/>
      <w:sz w:val="21"/>
    </w:rPr>
  </w:style>
  <w:style w:type="character" w:customStyle="1" w:styleId="191">
    <w:name w:val="f1411"/>
    <w:qFormat/>
    <w:uiPriority w:val="0"/>
    <w:rPr>
      <w:rFonts w:hint="default" w:ascii="arial,sans-serif" w:hAnsi="arial,sans-serif"/>
      <w:color w:val="444444"/>
      <w:sz w:val="21"/>
      <w:szCs w:val="21"/>
    </w:rPr>
  </w:style>
  <w:style w:type="paragraph" w:customStyle="1" w:styleId="192">
    <w:name w:val="Table Text"/>
    <w:basedOn w:val="65"/>
    <w:next w:val="65"/>
    <w:qFormat/>
    <w:uiPriority w:val="0"/>
    <w:pPr>
      <w:spacing w:before="40" w:after="40" w:afterLines="5"/>
    </w:pPr>
    <w:rPr>
      <w:rFonts w:ascii="Arial" w:hAnsi="Arial" w:cs="Times New Roman"/>
      <w:color w:val="auto"/>
    </w:rPr>
  </w:style>
  <w:style w:type="character" w:customStyle="1" w:styleId="193">
    <w:name w:val="批注框文本 字符"/>
    <w:link w:val="29"/>
    <w:qFormat/>
    <w:uiPriority w:val="0"/>
    <w:rPr>
      <w:sz w:val="18"/>
      <w:szCs w:val="18"/>
    </w:rPr>
  </w:style>
  <w:style w:type="paragraph" w:customStyle="1" w:styleId="194">
    <w:name w:val="Char Char Char Char Char Char Char Char Char Char Char Char1 Char Char Char Char Char2 Char Char Char1 Char"/>
    <w:basedOn w:val="1"/>
    <w:qFormat/>
    <w:uiPriority w:val="0"/>
    <w:pPr>
      <w:adjustRightInd/>
      <w:spacing w:before="53" w:after="5" w:afterLines="5" w:line="240" w:lineRule="auto"/>
      <w:textAlignment w:val="auto"/>
    </w:pPr>
    <w:rPr>
      <w:rFonts w:ascii="Tahoma" w:hAnsi="Tahoma"/>
      <w:kern w:val="2"/>
      <w:sz w:val="24"/>
    </w:rPr>
  </w:style>
  <w:style w:type="character" w:customStyle="1" w:styleId="195">
    <w:name w:val="正文文本 Char"/>
    <w:qFormat/>
    <w:uiPriority w:val="0"/>
    <w:rPr>
      <w:kern w:val="2"/>
      <w:sz w:val="21"/>
      <w:szCs w:val="24"/>
    </w:rPr>
  </w:style>
  <w:style w:type="paragraph" w:customStyle="1" w:styleId="196">
    <w:name w:val="Header Base"/>
    <w:basedOn w:val="1"/>
    <w:qFormat/>
    <w:uiPriority w:val="0"/>
    <w:pPr>
      <w:keepLines/>
      <w:widowControl/>
      <w:tabs>
        <w:tab w:val="center" w:pos="4320"/>
        <w:tab w:val="right" w:pos="8640"/>
      </w:tabs>
      <w:adjustRightInd/>
      <w:spacing w:before="53" w:after="5" w:afterLines="5" w:line="190" w:lineRule="atLeast"/>
      <w:jc w:val="left"/>
      <w:textAlignment w:val="auto"/>
    </w:pPr>
    <w:rPr>
      <w:caps/>
      <w:sz w:val="15"/>
      <w:lang w:eastAsia="en-US"/>
    </w:rPr>
  </w:style>
  <w:style w:type="character" w:customStyle="1" w:styleId="197">
    <w:name w:val="副标题 Char"/>
    <w:qFormat/>
    <w:uiPriority w:val="0"/>
    <w:rPr>
      <w:rFonts w:ascii="Arial" w:hAnsi="Arial" w:eastAsia="宋体"/>
      <w:spacing w:val="-16"/>
      <w:kern w:val="28"/>
      <w:sz w:val="32"/>
      <w:lang w:val="en-US" w:eastAsia="en-US" w:bidi="ar-SA"/>
    </w:rPr>
  </w:style>
  <w:style w:type="character" w:customStyle="1" w:styleId="198">
    <w:name w:val="副标题 字符"/>
    <w:link w:val="37"/>
    <w:qFormat/>
    <w:uiPriority w:val="0"/>
    <w:rPr>
      <w:rFonts w:ascii="Arial" w:hAnsi="Arial"/>
      <w:spacing w:val="-16"/>
      <w:kern w:val="28"/>
      <w:sz w:val="32"/>
      <w:lang w:val="zh-CN" w:eastAsia="en-US"/>
    </w:rPr>
  </w:style>
  <w:style w:type="paragraph" w:customStyle="1" w:styleId="199">
    <w:name w:val="1"/>
    <w:qFormat/>
    <w:uiPriority w:val="0"/>
    <w:pPr>
      <w:widowControl w:val="0"/>
      <w:autoSpaceDE w:val="0"/>
      <w:autoSpaceDN w:val="0"/>
      <w:adjustRightInd w:val="0"/>
      <w:spacing w:before="53" w:after="5" w:afterLines="5"/>
    </w:pPr>
    <w:rPr>
      <w:rFonts w:ascii="Arial" w:hAnsi="Arial" w:eastAsia="宋体" w:cs="Times New Roman"/>
      <w:color w:val="000000"/>
      <w:sz w:val="24"/>
      <w:szCs w:val="24"/>
      <w:lang w:val="en-US" w:eastAsia="zh-CN" w:bidi="ar-SA"/>
    </w:rPr>
  </w:style>
  <w:style w:type="character" w:customStyle="1" w:styleId="200">
    <w:name w:val="标题 字符"/>
    <w:link w:val="47"/>
    <w:qFormat/>
    <w:uiPriority w:val="0"/>
    <w:rPr>
      <w:rFonts w:ascii="Cambria" w:hAnsi="Cambria"/>
      <w:b/>
      <w:bCs/>
      <w:sz w:val="32"/>
      <w:szCs w:val="32"/>
    </w:rPr>
  </w:style>
  <w:style w:type="paragraph" w:customStyle="1" w:styleId="201">
    <w:name w:val="a0"/>
    <w:basedOn w:val="1"/>
    <w:qFormat/>
    <w:uiPriority w:val="0"/>
    <w:pPr>
      <w:widowControl/>
      <w:adjustRightInd/>
      <w:spacing w:before="100" w:beforeAutospacing="1" w:after="100" w:afterLines="5" w:afterAutospacing="1" w:line="240" w:lineRule="auto"/>
      <w:jc w:val="left"/>
      <w:textAlignment w:val="auto"/>
    </w:pPr>
    <w:rPr>
      <w:rFonts w:ascii="宋体" w:hAnsi="宋体" w:cs="宋体"/>
      <w:sz w:val="24"/>
      <w:szCs w:val="24"/>
    </w:rPr>
  </w:style>
  <w:style w:type="paragraph" w:customStyle="1" w:styleId="202">
    <w:name w:val="tabletext"/>
    <w:basedOn w:val="1"/>
    <w:qFormat/>
    <w:uiPriority w:val="0"/>
    <w:pPr>
      <w:widowControl/>
      <w:adjustRightInd/>
      <w:spacing w:before="100" w:beforeAutospacing="1" w:after="100" w:afterLines="5" w:afterAutospacing="1" w:line="240" w:lineRule="auto"/>
      <w:jc w:val="left"/>
      <w:textAlignment w:val="auto"/>
    </w:pPr>
    <w:rPr>
      <w:rFonts w:ascii="宋体" w:hAnsi="宋体" w:cs="宋体"/>
      <w:sz w:val="24"/>
      <w:szCs w:val="24"/>
    </w:rPr>
  </w:style>
  <w:style w:type="paragraph" w:customStyle="1" w:styleId="203">
    <w:name w:val="default"/>
    <w:basedOn w:val="1"/>
    <w:qFormat/>
    <w:uiPriority w:val="0"/>
    <w:pPr>
      <w:widowControl/>
      <w:adjustRightInd/>
      <w:spacing w:before="53" w:after="5" w:afterLines="5" w:line="240" w:lineRule="auto"/>
      <w:jc w:val="left"/>
      <w:textAlignment w:val="auto"/>
    </w:pPr>
    <w:rPr>
      <w:rFonts w:ascii="Arial" w:hAnsi="Arial" w:cs="Arial"/>
      <w:color w:val="000000"/>
      <w:sz w:val="24"/>
      <w:szCs w:val="24"/>
    </w:rPr>
  </w:style>
  <w:style w:type="character" w:customStyle="1" w:styleId="204">
    <w:name w:val="页脚 字符"/>
    <w:link w:val="30"/>
    <w:qFormat/>
    <w:uiPriority w:val="0"/>
    <w:rPr>
      <w:sz w:val="18"/>
    </w:rPr>
  </w:style>
  <w:style w:type="character" w:customStyle="1" w:styleId="205">
    <w:name w:val="批注文字 字符"/>
    <w:link w:val="17"/>
    <w:qFormat/>
    <w:uiPriority w:val="0"/>
    <w:rPr>
      <w:kern w:val="2"/>
      <w:sz w:val="21"/>
      <w:szCs w:val="24"/>
      <w:lang w:val="zh-CN" w:eastAsia="zh-CN"/>
    </w:rPr>
  </w:style>
  <w:style w:type="character" w:customStyle="1" w:styleId="206">
    <w:name w:val="批注主题 字符"/>
    <w:link w:val="48"/>
    <w:qFormat/>
    <w:uiPriority w:val="0"/>
    <w:rPr>
      <w:b/>
      <w:bCs/>
      <w:kern w:val="2"/>
      <w:sz w:val="21"/>
      <w:szCs w:val="24"/>
      <w:lang w:val="zh-CN" w:eastAsia="zh-CN"/>
    </w:rPr>
  </w:style>
  <w:style w:type="paragraph" w:customStyle="1" w:styleId="207">
    <w:name w:val="Char Char Char Char Char Char Char Char Char Char Char Char1 Char Char Char Char Char2"/>
    <w:basedOn w:val="1"/>
    <w:qFormat/>
    <w:uiPriority w:val="0"/>
    <w:pPr>
      <w:adjustRightInd/>
      <w:spacing w:before="53" w:after="5" w:afterLines="5" w:line="240" w:lineRule="auto"/>
      <w:textAlignment w:val="auto"/>
    </w:pPr>
    <w:rPr>
      <w:rFonts w:ascii="Tahoma" w:hAnsi="Tahoma"/>
      <w:kern w:val="2"/>
      <w:sz w:val="24"/>
    </w:rPr>
  </w:style>
  <w:style w:type="character" w:customStyle="1" w:styleId="208">
    <w:name w:val="标题 1 字符"/>
    <w:link w:val="2"/>
    <w:qFormat/>
    <w:uiPriority w:val="0"/>
    <w:rPr>
      <w:b/>
      <w:bCs/>
      <w:kern w:val="44"/>
      <w:sz w:val="44"/>
      <w:szCs w:val="44"/>
    </w:rPr>
  </w:style>
  <w:style w:type="paragraph" w:customStyle="1" w:styleId="209">
    <w:name w:val="列出段落1"/>
    <w:basedOn w:val="1"/>
    <w:qFormat/>
    <w:uiPriority w:val="0"/>
    <w:pPr>
      <w:widowControl/>
      <w:adjustRightInd/>
      <w:spacing w:before="53" w:after="60" w:afterLines="5" w:line="240" w:lineRule="auto"/>
      <w:ind w:left="720"/>
      <w:contextualSpacing/>
      <w:jc w:val="left"/>
      <w:textAlignment w:val="auto"/>
    </w:pPr>
    <w:rPr>
      <w:sz w:val="24"/>
      <w:lang w:eastAsia="ja-JP"/>
    </w:rPr>
  </w:style>
  <w:style w:type="character" w:customStyle="1" w:styleId="210">
    <w:name w:val="一级条标题 Char"/>
    <w:link w:val="81"/>
    <w:qFormat/>
    <w:uiPriority w:val="0"/>
    <w:rPr>
      <w:rFonts w:ascii="黑体" w:eastAsia="黑体"/>
      <w:sz w:val="21"/>
      <w:szCs w:val="21"/>
    </w:rPr>
  </w:style>
  <w:style w:type="character" w:customStyle="1" w:styleId="211">
    <w:name w:val="apple-style-span"/>
    <w:basedOn w:val="52"/>
    <w:qFormat/>
    <w:uiPriority w:val="0"/>
  </w:style>
  <w:style w:type="paragraph" w:customStyle="1" w:styleId="212">
    <w:name w:val="无标题条"/>
    <w:next w:val="1"/>
    <w:qFormat/>
    <w:uiPriority w:val="0"/>
    <w:pPr>
      <w:jc w:val="both"/>
    </w:pPr>
    <w:rPr>
      <w:rFonts w:ascii="Times New Roman" w:hAnsi="Times New Roman" w:eastAsia="宋体" w:cs="Times New Roman"/>
      <w:sz w:val="21"/>
      <w:lang w:val="en-US" w:eastAsia="zh-CN" w:bidi="ar-SA"/>
    </w:rPr>
  </w:style>
  <w:style w:type="paragraph" w:customStyle="1" w:styleId="213">
    <w:name w:val="默认段落字体 Para Char Char Char Char Char Char Char Char Char Char Char Char"/>
    <w:basedOn w:val="16"/>
    <w:qFormat/>
    <w:uiPriority w:val="0"/>
    <w:pPr>
      <w:spacing w:line="436" w:lineRule="exact"/>
      <w:ind w:left="357"/>
      <w:jc w:val="left"/>
      <w:textAlignment w:val="auto"/>
      <w:outlineLvl w:val="3"/>
    </w:pPr>
    <w:rPr>
      <w:rFonts w:ascii="Tahoma" w:hAnsi="Tahoma"/>
      <w:b/>
      <w:kern w:val="2"/>
      <w:sz w:val="24"/>
      <w:szCs w:val="24"/>
    </w:rPr>
  </w:style>
  <w:style w:type="paragraph" w:customStyle="1" w:styleId="214">
    <w:name w:val="默认段落字体 Para Char"/>
    <w:basedOn w:val="1"/>
    <w:qFormat/>
    <w:uiPriority w:val="0"/>
    <w:pPr>
      <w:keepNext/>
      <w:tabs>
        <w:tab w:val="left" w:pos="5040"/>
      </w:tabs>
      <w:autoSpaceDE w:val="0"/>
      <w:autoSpaceDN w:val="0"/>
      <w:spacing w:line="240" w:lineRule="auto"/>
      <w:ind w:left="5040" w:hanging="360"/>
      <w:jc w:val="left"/>
      <w:textAlignment w:val="auto"/>
    </w:pPr>
    <w:rPr>
      <w:rFonts w:eastAsia="Times New Roman"/>
      <w:sz w:val="20"/>
    </w:rPr>
  </w:style>
  <w:style w:type="paragraph" w:customStyle="1" w:styleId="215">
    <w:name w:val="Char3 Char Char Char"/>
    <w:basedOn w:val="1"/>
    <w:qFormat/>
    <w:uiPriority w:val="0"/>
    <w:pPr>
      <w:tabs>
        <w:tab w:val="left" w:pos="794"/>
        <w:tab w:val="left" w:pos="1191"/>
        <w:tab w:val="left" w:pos="1588"/>
        <w:tab w:val="left" w:pos="1985"/>
      </w:tabs>
      <w:autoSpaceDE w:val="0"/>
      <w:autoSpaceDN w:val="0"/>
      <w:spacing w:before="136" w:line="240" w:lineRule="auto"/>
      <w:textAlignment w:val="auto"/>
    </w:pPr>
    <w:rPr>
      <w:rFonts w:ascii="Tahoma" w:hAnsi="Tahoma"/>
      <w:sz w:val="24"/>
      <w:lang w:val="en-GB"/>
    </w:rPr>
  </w:style>
  <w:style w:type="character" w:customStyle="1" w:styleId="216">
    <w:name w:val="css2"/>
    <w:qFormat/>
    <w:uiPriority w:val="0"/>
    <w:rPr>
      <w:lang w:eastAsia="zh-CN" w:bidi="ar-SA"/>
    </w:rPr>
  </w:style>
  <w:style w:type="character" w:customStyle="1" w:styleId="217">
    <w:name w:val="正文文本缩进 3 字符"/>
    <w:link w:val="40"/>
    <w:qFormat/>
    <w:uiPriority w:val="0"/>
    <w:rPr>
      <w:kern w:val="2"/>
      <w:sz w:val="16"/>
      <w:szCs w:val="16"/>
    </w:rPr>
  </w:style>
  <w:style w:type="character" w:customStyle="1" w:styleId="218">
    <w:name w:val="正文文本缩进 字符"/>
    <w:link w:val="20"/>
    <w:qFormat/>
    <w:uiPriority w:val="0"/>
    <w:rPr>
      <w:kern w:val="2"/>
      <w:sz w:val="21"/>
      <w:szCs w:val="24"/>
    </w:rPr>
  </w:style>
  <w:style w:type="character" w:customStyle="1" w:styleId="219">
    <w:name w:val="二级条标题 Char Char"/>
    <w:link w:val="85"/>
    <w:qFormat/>
    <w:uiPriority w:val="0"/>
    <w:rPr>
      <w:rFonts w:ascii="黑体" w:eastAsia="黑体"/>
      <w:sz w:val="21"/>
      <w:szCs w:val="21"/>
      <w:lang w:val="zh-CN" w:eastAsia="zh-CN"/>
    </w:rPr>
  </w:style>
  <w:style w:type="character" w:customStyle="1" w:styleId="220">
    <w:name w:val="正文文本 字符"/>
    <w:link w:val="19"/>
    <w:qFormat/>
    <w:uiPriority w:val="0"/>
    <w:rPr>
      <w:sz w:val="21"/>
    </w:rPr>
  </w:style>
  <w:style w:type="character" w:customStyle="1" w:styleId="221">
    <w:name w:val="正文文本首行缩进 字符"/>
    <w:link w:val="49"/>
    <w:qFormat/>
    <w:uiPriority w:val="0"/>
    <w:rPr>
      <w:kern w:val="2"/>
      <w:sz w:val="21"/>
      <w:szCs w:val="24"/>
      <w:lang w:val="zh-CN" w:eastAsia="zh-CN"/>
    </w:rPr>
  </w:style>
  <w:style w:type="paragraph" w:customStyle="1" w:styleId="222">
    <w:name w:val="TOC Heading"/>
    <w:basedOn w:val="2"/>
    <w:next w:val="1"/>
    <w:unhideWhenUsed/>
    <w:qFormat/>
    <w:uiPriority w:val="39"/>
    <w:pPr>
      <w:widowControl/>
      <w:adjustRightInd/>
      <w:spacing w:before="240" w:after="0" w:line="259" w:lineRule="auto"/>
      <w:jc w:val="left"/>
      <w:textAlignment w:val="auto"/>
      <w:outlineLvl w:val="9"/>
    </w:pPr>
    <w:rPr>
      <w:rFonts w:ascii="Calibri Light" w:hAnsi="Calibri Light"/>
      <w:b w:val="0"/>
      <w:bCs w:val="0"/>
      <w:color w:val="2E74B5"/>
      <w:kern w:val="0"/>
      <w:sz w:val="32"/>
      <w:szCs w:val="32"/>
    </w:rPr>
  </w:style>
  <w:style w:type="paragraph" w:customStyle="1" w:styleId="223">
    <w:name w:val="列表段落1"/>
    <w:basedOn w:val="1"/>
    <w:qFormat/>
    <w:uiPriority w:val="34"/>
    <w:pPr>
      <w:adjustRightInd/>
      <w:spacing w:line="240" w:lineRule="auto"/>
      <w:ind w:firstLine="420"/>
      <w:textAlignment w:val="auto"/>
    </w:pPr>
    <w:rPr>
      <w:kern w:val="2"/>
      <w:szCs w:val="24"/>
    </w:rPr>
  </w:style>
  <w:style w:type="character" w:customStyle="1" w:styleId="224">
    <w:name w:val="二级条标题 Char"/>
    <w:qFormat/>
    <w:uiPriority w:val="0"/>
    <w:rPr>
      <w:rFonts w:ascii="黑体" w:eastAsia="黑体"/>
      <w:sz w:val="21"/>
      <w:szCs w:val="21"/>
    </w:rPr>
  </w:style>
  <w:style w:type="paragraph" w:customStyle="1" w:styleId="225">
    <w:name w:val="列表段落2"/>
    <w:basedOn w:val="1"/>
    <w:qFormat/>
    <w:uiPriority w:val="34"/>
    <w:pPr>
      <w:adjustRightInd/>
      <w:spacing w:line="240" w:lineRule="auto"/>
      <w:ind w:firstLine="420"/>
      <w:textAlignment w:val="auto"/>
    </w:pPr>
    <w:rPr>
      <w:kern w:val="2"/>
      <w:szCs w:val="24"/>
    </w:rPr>
  </w:style>
  <w:style w:type="character" w:customStyle="1" w:styleId="226">
    <w:name w:val="批注文字 Char"/>
    <w:qFormat/>
    <w:uiPriority w:val="0"/>
    <w:rPr>
      <w:kern w:val="2"/>
      <w:sz w:val="21"/>
      <w:szCs w:val="24"/>
    </w:rPr>
  </w:style>
  <w:style w:type="character" w:styleId="227">
    <w:name w:val="Placeholder Text"/>
    <w:basedOn w:val="52"/>
    <w:semiHidden/>
    <w:qFormat/>
    <w:uiPriority w:val="99"/>
    <w:rPr>
      <w:color w:val="808080"/>
    </w:rPr>
  </w:style>
  <w:style w:type="paragraph" w:customStyle="1" w:styleId="228">
    <w:name w:val="Revision"/>
    <w:hidden/>
    <w:semiHidden/>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717DA3-CFF9-4E84-86B0-9B592B2BB840}">
  <ds:schemaRefs/>
</ds:datastoreItem>
</file>

<file path=docProps/app.xml><?xml version="1.0" encoding="utf-8"?>
<Properties xmlns="http://schemas.openxmlformats.org/officeDocument/2006/extended-properties" xmlns:vt="http://schemas.openxmlformats.org/officeDocument/2006/docPropsVTypes">
  <Template>Normal.dotm</Template>
  <Pages>37</Pages>
  <Words>4747</Words>
  <Characters>27059</Characters>
  <Lines>225</Lines>
  <Paragraphs>63</Paragraphs>
  <TotalTime>0</TotalTime>
  <ScaleCrop>false</ScaleCrop>
  <LinksUpToDate>false</LinksUpToDate>
  <CharactersWithSpaces>31743</CharactersWithSpaces>
  <Application>WPS Office_11.1.0.10168_F1E327BC-269C-435d-A152-05C5408002CA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2020-11-18T01:30:00Z</dcterms:created>
  <dc:creator>Administrator</dc:creator>
  <cp:lastModifiedBy>李洪栋-网研院</cp:lastModifiedBy>
  <cp:lastPrinted>2011-06-24T03:44:00Z</cp:lastPrinted>
  <dcterms:modified xsi:type="dcterms:W3CDTF">2021-03-25T01:40:14Z</dcterms:modified>
  <dc:title>          </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2052-11.1.0.10168</vt:lpwstr>
  </property>
</Properties>
</file>